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
        <w:jc w:val="center"/>
      </w:pPr>
      <w:r>
        <w:rPr>
          <w:rFonts w:ascii="Georgia" w:cs="Georgia" w:eastAsia="Georgia" w:hAnsi="Georgia"/>
          <w:b/>
          <w:bCs/>
          <w:sz w:val="27"/>
          <w:szCs w:val="27"/>
        </w:rPr>
        <w:t xml:space="preserve">Oxford Union: Teacher Checklist and Coaching Guide</w:t>
      </w:r>
    </w:p>
    <w:p>
      <w:pPr>
        <w:spacing w:after="110"/>
        <w:jc w:val="center"/>
      </w:pPr>
      <w:r>
        <w:rPr>
          <w:rFonts w:ascii="Georgia" w:cs="Georgia" w:eastAsia="Georgia" w:hAnsi="Georgia"/>
          <w:i/>
          <w:iCs/>
          <w:color w:val="555555"/>
          <w:sz w:val="21"/>
          <w:szCs w:val="21"/>
        </w:rPr>
        <w:t xml:space="preserve">This House Would Cancel “Cancel Culture.”</w:t>
      </w:r>
    </w:p>
    <w:p>
      <w:pPr>
        <w:pBdr>
          <w:top w:val="single" w:color="000000" w:sz="10" w:space="3"/>
          <w:bottom w:val="single" w:color="000000" w:sz="10" w:space="3"/>
        </w:pBdr>
        <w:spacing w:after="80" w:before="230"/>
      </w:pPr>
      <w:r>
        <w:rPr>
          <w:rFonts w:ascii="Georgia" w:cs="Georgia" w:eastAsia="Georgia" w:hAnsi="Georgia"/>
          <w:b/>
          <w:bCs/>
          <w:sz w:val="24"/>
          <w:szCs w:val="24"/>
        </w:rPr>
        <w:t xml:space="preserve">1. The debate at a glance</w:t>
      </w:r>
    </w:p>
    <w:p>
      <w:pPr>
        <w:spacing w:after="100"/>
      </w:pPr>
      <w:r>
        <w:rPr>
          <w:rFonts w:ascii="Georgia" w:cs="Georgia" w:eastAsia="Georgia" w:hAnsi="Georgia"/>
          <w:sz w:val="21"/>
          <w:szCs w:val="21"/>
        </w:rPr>
        <w:t xml:space="preserve">Four main speakers alternate side to side: Proposer, Leader of the Opposition, then the two Seconders. You then open the floor to the House for 30-second speeches, give one floor speech yourself, and call the Division. Speeches are 2 minutes; the rest of the class is the House.</w:t>
      </w:r>
    </w:p>
    <w:p>
      <w:pPr>
        <w:spacing w:after="100"/>
      </w:pPr>
      <w:r>
        <w:rPr>
          <w:rFonts w:ascii="Georgia" w:cs="Georgia" w:eastAsia="Georgia" w:hAnsi="Georgia"/>
          <w:b/>
          <w:bCs/>
          <w:sz w:val="21"/>
          <w:szCs w:val="21"/>
        </w:rPr>
        <w:t xml:space="preserve">Keep the House busy: </w:t>
      </w:r>
      <w:r>
        <w:rPr>
          <w:rFonts w:ascii="Georgia" w:cs="Georgia" w:eastAsia="Georgia" w:hAnsi="Georgia"/>
          <w:sz w:val="21"/>
          <w:szCs w:val="21"/>
        </w:rPr>
        <w:t xml:space="preserve">any member may offer a point of information (the speaker chooses whether to “give way”), back a good line with “Hear, hear!”, take a floor speech, or serve as a Teller or Timekeeper. An engaged House is the whole point of the Union format.</w:t>
      </w:r>
    </w:p>
    <w:p>
      <w:pPr>
        <w:spacing w:after="100"/>
      </w:pPr>
      <w:r>
        <w:rPr>
          <w:rFonts w:ascii="Georgia" w:cs="Georgia" w:eastAsia="Georgia" w:hAnsi="Georgia"/>
          <w:b/>
          <w:bCs/>
          <w:sz w:val="21"/>
          <w:szCs w:val="21"/>
        </w:rPr>
        <w:t xml:space="preserve">Format reminders: </w:t>
      </w:r>
      <w:r>
        <w:rPr>
          <w:rFonts w:ascii="Georgia" w:cs="Georgia" w:eastAsia="Georgia" w:hAnsi="Georgia"/>
          <w:sz w:val="21"/>
          <w:szCs w:val="21"/>
        </w:rPr>
        <w:t xml:space="preserve">POIs come after the first 15 seconds and before the last 15, under 15 seconds each; every main speaker should take at least one. Encourage formal address (“Mr / Madam Chairman,” “the honourable member opposite”).</w:t>
      </w:r>
    </w:p>
    <w:p>
      <w:pPr>
        <w:spacing w:after="100"/>
      </w:pPr>
      <w:r>
        <w:rPr>
          <w:rFonts w:ascii="Georgia" w:cs="Georgia" w:eastAsia="Georgia" w:hAnsi="Georgia"/>
          <w:b/>
          <w:bCs/>
          <w:sz w:val="21"/>
          <w:szCs w:val="21"/>
        </w:rPr>
        <w:t xml:space="preserve">Two results, judged separately: </w:t>
      </w:r>
      <w:r>
        <w:rPr>
          <w:rFonts w:ascii="Georgia" w:cs="Georgia" w:eastAsia="Georgia" w:hAnsi="Georgia"/>
          <w:sz w:val="21"/>
          <w:szCs w:val="21"/>
        </w:rPr>
        <w:t xml:space="preserve">the Division shows which way the House swung; your Best Debater award goes to the sharpest reasoning, whichever way the vote fell.</w:t>
      </w:r>
    </w:p>
    <w:p>
      <w:pPr>
        <w:pBdr>
          <w:top w:val="single" w:color="000000" w:sz="10" w:space="3"/>
          <w:bottom w:val="single" w:color="000000" w:sz="10" w:space="3"/>
        </w:pBdr>
        <w:spacing w:after="80" w:before="230"/>
      </w:pPr>
      <w:r>
        <w:rPr>
          <w:rFonts w:ascii="Georgia" w:cs="Georgia" w:eastAsia="Georgia" w:hAnsi="Georgia"/>
          <w:b/>
          <w:bCs/>
          <w:sz w:val="24"/>
          <w:szCs w:val="24"/>
        </w:rPr>
        <w:t xml:space="preserve">2. How to weigh the debate</w:t>
      </w:r>
    </w:p>
    <w:tbl>
      <w:tblPr>
        <w:tblW w:type="dxa" w:w="9360"/>
        <w:tblBorders>
          <w:top w:val="single" w:color="000000" w:sz="4"/>
          <w:left w:val="single" w:color="000000" w:sz="4"/>
          <w:bottom w:val="single" w:color="000000" w:sz="4"/>
          <w:right w:val="single" w:color="000000" w:sz="4"/>
          <w:insideH w:val="single" w:color="000000" w:sz="4"/>
          <w:insideV w:val="single" w:color="000000" w:sz="4"/>
        </w:tblBorders>
      </w:tblPr>
      <w:tblGrid>
        <w:gridCol w:w="2560"/>
        <w:gridCol w:w="5300"/>
        <w:gridCol w:w="1500"/>
      </w:tblGrid>
      <w:tr>
        <w:tc>
          <w:tcPr>
            <w:tcW w:type="dxa" w:w="2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9"/>
                <w:szCs w:val="19"/>
              </w:rPr>
              <w:t xml:space="preserve">What you are weighing</w:t>
            </w:r>
          </w:p>
        </w:tc>
        <w:tc>
          <w:tcPr>
            <w:tcW w:type="dxa" w:w="53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9"/>
                <w:szCs w:val="19"/>
              </w:rPr>
              <w:t xml:space="preserve">A strong version looks like</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9"/>
                <w:szCs w:val="19"/>
              </w:rPr>
              <w:t xml:space="preserve">Weight</w:t>
            </w:r>
          </w:p>
        </w:tc>
      </w:tr>
      <w:tr>
        <w:tc>
          <w:tcPr>
            <w:tcW w:type="dxa" w:w="2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Arguments and evidence</w:t>
            </w:r>
          </w:p>
        </w:tc>
        <w:tc>
          <w:tcPr>
            <w:tcW w:type="dxa" w:w="53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Claims backed by a named Case File card and an exact quote or figure.</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Highest</w:t>
            </w:r>
          </w:p>
        </w:tc>
      </w:tr>
      <w:tr>
        <w:tc>
          <w:tcPr>
            <w:tcW w:type="dxa" w:w="2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Clash and rebuttal</w:t>
            </w:r>
          </w:p>
        </w:tc>
        <w:tc>
          <w:tcPr>
            <w:tcW w:type="dxa" w:w="53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Answers the other bench’s BEST point, then says why it fails.</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High</w:t>
            </w:r>
          </w:p>
        </w:tc>
      </w:tr>
      <w:tr>
        <w:tc>
          <w:tcPr>
            <w:tcW w:type="dxa" w:w="2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Weighing</w:t>
            </w:r>
          </w:p>
        </w:tc>
        <w:tc>
          <w:tcPr>
            <w:tcW w:type="dxa" w:w="53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Explains why their argument matters more (scale, fairness, who is protected).</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High</w:t>
            </w:r>
          </w:p>
        </w:tc>
      </w:tr>
      <w:tr>
        <w:tc>
          <w:tcPr>
            <w:tcW w:type="dxa" w:w="2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POIs</w:t>
            </w:r>
          </w:p>
        </w:tc>
        <w:tc>
          <w:tcPr>
            <w:tcW w:type="dxa" w:w="53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Offers and takes sharp points; never a mini speech.</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Medium</w:t>
            </w:r>
          </w:p>
        </w:tc>
      </w:tr>
      <w:tr>
        <w:tc>
          <w:tcPr>
            <w:tcW w:type="dxa" w:w="2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Manner</w:t>
            </w:r>
          </w:p>
        </w:tc>
        <w:tc>
          <w:tcPr>
            <w:tcW w:type="dxa" w:w="53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Clear, confident, respectful; addresses the House, not the notes.</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Medium</w:t>
            </w:r>
          </w:p>
        </w:tc>
      </w:tr>
    </w:tbl>
    <w:p>
      <w:pPr>
        <w:spacing w:after="100"/>
      </w:pPr>
      <w:r>
        <w:rPr>
          <w:rFonts w:ascii="Georgia" w:cs="Georgia" w:eastAsia="Georgia" w:hAnsi="Georgia"/>
          <w:b/>
          <w:bCs/>
          <w:sz w:val="21"/>
          <w:szCs w:val="21"/>
        </w:rPr>
        <w:t xml:space="preserve">Deciding the Best Debater: </w:t>
      </w:r>
      <w:r>
        <w:rPr>
          <w:rFonts w:ascii="Georgia" w:cs="Georgia" w:eastAsia="Georgia" w:hAnsi="Georgia"/>
          <w:sz w:val="21"/>
          <w:szCs w:val="21"/>
        </w:rPr>
        <w:t xml:space="preserve">find the two or three real clashes and ask, on each, whose evidence was stronger and whose weighing you remember. Reward the speaker who moved the room, not just the loudest.</w:t>
      </w:r>
    </w:p>
    <w:p>
      <w:pPr>
        <w:pBdr>
          <w:top w:val="single" w:color="000000" w:sz="10" w:space="3"/>
          <w:bottom w:val="single" w:color="000000" w:sz="10" w:space="3"/>
        </w:pBdr>
        <w:spacing w:after="80" w:before="230"/>
      </w:pPr>
      <w:r>
        <w:rPr>
          <w:rFonts w:ascii="Georgia" w:cs="Georgia" w:eastAsia="Georgia" w:hAnsi="Georgia"/>
          <w:b/>
          <w:bCs/>
          <w:sz w:val="24"/>
          <w:szCs w:val="24"/>
        </w:rPr>
        <w:t xml:space="preserve">3. Coaching to win (say this to your students)</w:t>
      </w:r>
    </w:p>
    <w:p>
      <w:pPr>
        <w:spacing w:after="55"/>
        <w:ind w:left="340" w:hanging="300"/>
      </w:pPr>
      <w:r>
        <w:rPr>
          <w:rFonts w:ascii="Georgia" w:cs="Georgia" w:eastAsia="Georgia" w:hAnsi="Georgia"/>
          <w:sz w:val="22"/>
          <w:szCs w:val="22"/>
        </w:rPr>
        <w:t xml:space="preserve">☐ </w:t>
      </w:r>
      <w:r>
        <w:rPr>
          <w:rFonts w:ascii="Georgia" w:cs="Georgia" w:eastAsia="Georgia" w:hAnsi="Georgia"/>
          <w:sz w:val="21"/>
          <w:szCs w:val="21"/>
        </w:rPr>
        <w:t xml:space="preserve">Open on a real card, a number, or a name they know (Sacco, Swift, Smith, Lively), then define what “cancel” means.</w:t>
      </w:r>
    </w:p>
    <w:p>
      <w:pPr>
        <w:spacing w:after="55"/>
        <w:ind w:left="340" w:hanging="300"/>
      </w:pPr>
      <w:r>
        <w:rPr>
          <w:rFonts w:ascii="Georgia" w:cs="Georgia" w:eastAsia="Georgia" w:hAnsi="Georgia"/>
          <w:sz w:val="22"/>
          <w:szCs w:val="22"/>
        </w:rPr>
        <w:t xml:space="preserve">☐ </w:t>
      </w:r>
      <w:r>
        <w:rPr>
          <w:rFonts w:ascii="Georgia" w:cs="Georgia" w:eastAsia="Georgia" w:hAnsi="Georgia"/>
          <w:sz w:val="21"/>
          <w:szCs w:val="21"/>
        </w:rPr>
        <w:t xml:space="preserve">Every point uses P·E·E·L, and the Evidence is a real card you can quote word for word.</w:t>
      </w:r>
    </w:p>
    <w:p>
      <w:pPr>
        <w:spacing w:after="55"/>
        <w:ind w:left="340" w:hanging="300"/>
      </w:pPr>
      <w:r>
        <w:rPr>
          <w:rFonts w:ascii="Georgia" w:cs="Georgia" w:eastAsia="Georgia" w:hAnsi="Georgia"/>
          <w:sz w:val="22"/>
          <w:szCs w:val="22"/>
        </w:rPr>
        <w:t xml:space="preserve">☐ </w:t>
      </w:r>
      <w:r>
        <w:rPr>
          <w:rFonts w:ascii="Georgia" w:cs="Georgia" w:eastAsia="Georgia" w:hAnsi="Georgia"/>
          <w:sz w:val="21"/>
          <w:szCs w:val="21"/>
        </w:rPr>
        <w:t xml:space="preserve">Rebut the other bench’s strongest point, not its weakest.</w:t>
      </w:r>
    </w:p>
    <w:p>
      <w:pPr>
        <w:spacing w:after="55"/>
        <w:ind w:left="340" w:hanging="300"/>
      </w:pPr>
      <w:r>
        <w:rPr>
          <w:rFonts w:ascii="Georgia" w:cs="Georgia" w:eastAsia="Georgia" w:hAnsi="Georgia"/>
          <w:sz w:val="22"/>
          <w:szCs w:val="22"/>
        </w:rPr>
        <w:t xml:space="preserve">☐ </w:t>
      </w:r>
      <w:r>
        <w:rPr>
          <w:rFonts w:ascii="Georgia" w:cs="Georgia" w:eastAsia="Georgia" w:hAnsi="Georgia"/>
          <w:sz w:val="21"/>
          <w:szCs w:val="21"/>
        </w:rPr>
        <w:t xml:space="preserve">Prepare two sharp POIs, under 15 seconds, aimed at the weak link in their case.</w:t>
      </w:r>
    </w:p>
    <w:p>
      <w:pPr>
        <w:spacing w:after="55"/>
        <w:ind w:left="340" w:hanging="300"/>
      </w:pPr>
      <w:r>
        <w:rPr>
          <w:rFonts w:ascii="Georgia" w:cs="Georgia" w:eastAsia="Georgia" w:hAnsi="Georgia"/>
          <w:sz w:val="22"/>
          <w:szCs w:val="22"/>
        </w:rPr>
        <w:t xml:space="preserve">☐ </w:t>
      </w:r>
      <w:r>
        <w:rPr>
          <w:rFonts w:ascii="Georgia" w:cs="Georgia" w:eastAsia="Georgia" w:hAnsi="Georgia"/>
          <w:sz w:val="21"/>
          <w:szCs w:val="21"/>
        </w:rPr>
        <w:t xml:space="preserve">Seconders: add something NEW, do not just repeat your Proposer or Opposer.</w:t>
      </w:r>
    </w:p>
    <w:p>
      <w:pPr>
        <w:pBdr>
          <w:top w:val="single" w:color="000000" w:sz="10" w:space="3"/>
          <w:bottom w:val="single" w:color="000000" w:sz="10" w:space="3"/>
        </w:pBdr>
        <w:spacing w:after="80" w:before="230"/>
      </w:pPr>
      <w:r>
        <w:rPr>
          <w:rFonts w:ascii="Georgia" w:cs="Georgia" w:eastAsia="Georgia" w:hAnsi="Georgia"/>
          <w:b/>
          <w:bCs/>
          <w:sz w:val="24"/>
          <w:szCs w:val="24"/>
        </w:rPr>
        <w:t xml:space="preserve">4. Evidence map: which cards arm each side</w:t>
      </w:r>
    </w:p>
    <w:tbl>
      <w:tblPr>
        <w:tblW w:type="dxa" w:w="9360"/>
        <w:tblBorders>
          <w:top w:val="single" w:color="000000" w:sz="4"/>
          <w:left w:val="single" w:color="000000" w:sz="4"/>
          <w:bottom w:val="single" w:color="000000" w:sz="4"/>
          <w:right w:val="single" w:color="000000" w:sz="4"/>
          <w:insideH w:val="single" w:color="000000" w:sz="4"/>
          <w:insideV w:val="single" w:color="000000" w:sz="4"/>
        </w:tblBorders>
      </w:tblPr>
      <w:tblGrid>
        <w:gridCol w:w="9360"/>
      </w:tblGrid>
      <w:tr>
        <w:tc>
          <w:tcPr>
            <w:tcW w:type="dxa" w:w="9360"/>
            <w:tcMar>
              <w:top w:type="dxa" w:w="110"/>
              <w:left w:type="dxa" w:w="150"/>
              <w:bottom w:type="dxa" w:w="110"/>
              <w:right w:type="dxa" w:w="150"/>
            </w:tcMar>
          </w:tcPr>
          <w:p>
            <w:pPr>
              <w:spacing w:after="100"/>
            </w:pPr>
            <w:r>
              <w:rPr>
                <w:rFonts w:ascii="Georgia" w:cs="Georgia" w:eastAsia="Georgia" w:hAnsi="Georgia"/>
                <w:b/>
                <w:bCs/>
                <w:sz w:val="21"/>
                <w:szCs w:val="21"/>
              </w:rPr>
              <w:t xml:space="preserve">👍 Proposition (cancel cancel culture)</w:t>
            </w:r>
          </w:p>
          <w:p>
            <w:pPr>
              <w:spacing w:after="100"/>
            </w:pPr>
            <w:r>
              <w:rPr>
                <w:rFonts w:ascii="Georgia" w:cs="Georgia" w:eastAsia="Georgia" w:hAnsi="Georgia"/>
                <w:b/>
                <w:bCs/>
                <w:sz w:val="19"/>
                <w:szCs w:val="19"/>
              </w:rPr>
              <w:t xml:space="preserve">Card 5</w:t>
            </w:r>
            <w:r>
              <w:rPr>
                <w:rFonts w:ascii="Georgia" w:cs="Georgia" w:eastAsia="Georgia" w:hAnsi="Georgia"/>
                <w:sz w:val="21"/>
                <w:szCs w:val="21"/>
              </w:rPr>
              <w:t xml:space="preserve"> Sacco (a life wrecked in hours) and </w:t>
            </w:r>
            <w:r>
              <w:rPr>
                <w:rFonts w:ascii="Georgia" w:cs="Georgia" w:eastAsia="Georgia" w:hAnsi="Georgia"/>
                <w:b/>
                <w:bCs/>
                <w:sz w:val="19"/>
                <w:szCs w:val="19"/>
              </w:rPr>
              <w:t xml:space="preserve">Card 7</w:t>
            </w:r>
            <w:r>
              <w:rPr>
                <w:rFonts w:ascii="Georgia" w:cs="Georgia" w:eastAsia="Georgia" w:hAnsi="Georgia"/>
                <w:sz w:val="21"/>
                <w:szCs w:val="21"/>
              </w:rPr>
              <w:t xml:space="preserve"> Lively (trial by internet): punishment with no trial or proportion.</w:t>
            </w:r>
          </w:p>
          <w:p>
            <w:pPr>
              <w:spacing w:after="100"/>
            </w:pPr>
            <w:r>
              <w:rPr>
                <w:rFonts w:ascii="Georgia" w:cs="Georgia" w:eastAsia="Georgia" w:hAnsi="Georgia"/>
                <w:b/>
                <w:bCs/>
                <w:sz w:val="19"/>
                <w:szCs w:val="19"/>
              </w:rPr>
              <w:t xml:space="preserve">Card 8</w:t>
            </w:r>
            <w:r>
              <w:rPr>
                <w:rFonts w:ascii="Georgia" w:cs="Georgia" w:eastAsia="Georgia" w:hAnsi="Georgia"/>
                <w:sz w:val="21"/>
                <w:szCs w:val="21"/>
              </w:rPr>
              <w:t xml:space="preserve"> Taylor Swift: the mob acted on a misleading video. </w:t>
            </w:r>
            <w:r>
              <w:rPr>
                <w:rFonts w:ascii="Georgia" w:cs="Georgia" w:eastAsia="Georgia" w:hAnsi="Georgia"/>
                <w:b/>
                <w:bCs/>
                <w:sz w:val="19"/>
                <w:szCs w:val="19"/>
              </w:rPr>
              <w:t xml:space="preserve">Card 4</w:t>
            </w:r>
            <w:r>
              <w:rPr>
                <w:rFonts w:ascii="Georgia" w:cs="Georgia" w:eastAsia="Georgia" w:hAnsi="Georgia"/>
                <w:sz w:val="21"/>
                <w:szCs w:val="21"/>
              </w:rPr>
              <w:t xml:space="preserve">: Harper’s warns free debate is “daily becoming more constricted”; Obama, “That’s not activism.”</w:t>
            </w:r>
          </w:p>
          <w:p>
            <w:pPr>
              <w:spacing w:after="0"/>
            </w:pPr>
            <w:r>
              <w:rPr>
                <w:rFonts w:ascii="Georgia" w:cs="Georgia" w:eastAsia="Georgia" w:hAnsi="Georgia"/>
                <w:b/>
                <w:bCs/>
                <w:sz w:val="19"/>
                <w:szCs w:val="19"/>
              </w:rPr>
              <w:t xml:space="preserve">Card 2</w:t>
            </w:r>
            <w:r>
              <w:rPr>
                <w:rFonts w:ascii="Georgia" w:cs="Georgia" w:eastAsia="Georgia" w:hAnsi="Georgia"/>
                <w:sz w:val="21"/>
                <w:szCs w:val="21"/>
              </w:rPr>
              <w:t xml:space="preserve">: the “punish” share is rising (58% to 51%) and the tool is deeply partisan (Democrats 75% vs Republicans 39%).</w:t>
            </w:r>
          </w:p>
        </w:tc>
      </w:tr>
    </w:tbl>
    <w:tbl>
      <w:tblPr>
        <w:tblW w:type="dxa" w:w="9360"/>
        <w:tblBorders>
          <w:top w:val="single" w:color="000000" w:sz="4"/>
          <w:left w:val="single" w:color="000000" w:sz="4"/>
          <w:bottom w:val="single" w:color="000000" w:sz="4"/>
          <w:right w:val="single" w:color="000000" w:sz="4"/>
          <w:insideH w:val="single" w:color="000000" w:sz="4"/>
          <w:insideV w:val="single" w:color="000000" w:sz="4"/>
        </w:tblBorders>
      </w:tblPr>
      <w:tblGrid>
        <w:gridCol w:w="9360"/>
      </w:tblGrid>
      <w:tr>
        <w:tc>
          <w:tcPr>
            <w:tcW w:type="dxa" w:w="9360"/>
            <w:tcMar>
              <w:top w:type="dxa" w:w="110"/>
              <w:left w:type="dxa" w:w="150"/>
              <w:bottom w:type="dxa" w:w="110"/>
              <w:right w:type="dxa" w:w="150"/>
            </w:tcMar>
          </w:tcPr>
          <w:p>
            <w:pPr>
              <w:spacing w:after="100"/>
            </w:pPr>
            <w:r>
              <w:rPr>
                <w:rFonts w:ascii="Georgia" w:cs="Georgia" w:eastAsia="Georgia" w:hAnsi="Georgia"/>
                <w:b/>
                <w:bCs/>
                <w:sz w:val="21"/>
                <w:szCs w:val="21"/>
              </w:rPr>
              <w:t xml:space="preserve">👎 Opposition (keep cancel culture)</w:t>
            </w:r>
          </w:p>
          <w:p>
            <w:pPr>
              <w:spacing w:after="100"/>
            </w:pPr>
            <w:r>
              <w:rPr>
                <w:rFonts w:ascii="Georgia" w:cs="Georgia" w:eastAsia="Georgia" w:hAnsi="Georgia"/>
                <w:b/>
                <w:bCs/>
                <w:sz w:val="19"/>
                <w:szCs w:val="19"/>
              </w:rPr>
              <w:t xml:space="preserve">Card 6</w:t>
            </w:r>
            <w:r>
              <w:rPr>
                <w:rFonts w:ascii="Georgia" w:cs="Georgia" w:eastAsia="Georgia" w:hAnsi="Georgia"/>
                <w:sz w:val="21"/>
                <w:szCs w:val="21"/>
              </w:rPr>
              <w:t xml:space="preserve"> #MeToo: public pressure held the powerful to account when quiet complaints had failed. </w:t>
            </w:r>
            <w:r>
              <w:rPr>
                <w:rFonts w:ascii="Georgia" w:cs="Georgia" w:eastAsia="Georgia" w:hAnsi="Georgia"/>
                <w:b/>
                <w:bCs/>
                <w:sz w:val="19"/>
                <w:szCs w:val="19"/>
              </w:rPr>
              <w:t xml:space="preserve">Card 9</w:t>
            </w:r>
            <w:r>
              <w:rPr>
                <w:rFonts w:ascii="Georgia" w:cs="Georgia" w:eastAsia="Georgia" w:hAnsi="Georgia"/>
                <w:sz w:val="21"/>
                <w:szCs w:val="21"/>
              </w:rPr>
              <w:t xml:space="preserve"> Will Smith: consequences can be real and proportionate.</w:t>
            </w:r>
          </w:p>
          <w:p>
            <w:pPr>
              <w:spacing w:after="100"/>
            </w:pPr>
            <w:r>
              <w:rPr>
                <w:rFonts w:ascii="Georgia" w:cs="Georgia" w:eastAsia="Georgia" w:hAnsi="Georgia"/>
                <w:b/>
                <w:bCs/>
                <w:sz w:val="19"/>
                <w:szCs w:val="19"/>
              </w:rPr>
              <w:t xml:space="preserve">Card 2</w:t>
            </w:r>
            <w:r>
              <w:rPr>
                <w:rFonts w:ascii="Georgia" w:cs="Georgia" w:eastAsia="Georgia" w:hAnsi="Georgia"/>
                <w:sz w:val="21"/>
                <w:szCs w:val="21"/>
              </w:rPr>
              <w:t xml:space="preserve">: most people still call it accountability, not censorship. </w:t>
            </w:r>
            <w:r>
              <w:rPr>
                <w:rFonts w:ascii="Georgia" w:cs="Georgia" w:eastAsia="Georgia" w:hAnsi="Georgia"/>
                <w:b/>
                <w:bCs/>
                <w:sz w:val="19"/>
                <w:szCs w:val="19"/>
              </w:rPr>
              <w:t xml:space="preserve">Card 4</w:t>
            </w:r>
            <w:r>
              <w:rPr>
                <w:rFonts w:ascii="Georgia" w:cs="Georgia" w:eastAsia="Georgia" w:hAnsi="Georgia"/>
                <w:sz w:val="21"/>
                <w:szCs w:val="21"/>
              </w:rPr>
              <w:t xml:space="preserve">: Ernest Owens calls it a democratic tool.</w:t>
            </w:r>
          </w:p>
          <w:p>
            <w:pPr>
              <w:spacing w:after="0"/>
            </w:pPr>
            <w:r>
              <w:rPr>
                <w:rFonts w:ascii="Georgia" w:cs="Georgia" w:eastAsia="Georgia" w:hAnsi="Georgia"/>
                <w:b/>
                <w:bCs/>
                <w:sz w:val="19"/>
                <w:szCs w:val="19"/>
              </w:rPr>
              <w:t xml:space="preserve">Card 10</w:t>
            </w:r>
            <w:r>
              <w:rPr>
                <w:rFonts w:ascii="Georgia" w:cs="Georgia" w:eastAsia="Georgia" w:hAnsi="Georgia"/>
                <w:sz w:val="21"/>
                <w:szCs w:val="21"/>
              </w:rPr>
              <w:t xml:space="preserve"> China’s Qinglang: the real danger is the STATE silencing people, which is the opposite of a grassroots call-out.</w:t>
            </w:r>
          </w:p>
        </w:tc>
      </w:tr>
    </w:tbl>
    <w:p>
      <w:pPr>
        <w:pBdr>
          <w:top w:val="single" w:color="000000" w:sz="10" w:space="3"/>
          <w:bottom w:val="single" w:color="000000" w:sz="10" w:space="3"/>
        </w:pBdr>
        <w:spacing w:after="80" w:before="230"/>
      </w:pPr>
      <w:r>
        <w:rPr>
          <w:rFonts w:ascii="Georgia" w:cs="Georgia" w:eastAsia="Georgia" w:hAnsi="Georgia"/>
          <w:b/>
          <w:bCs/>
          <w:sz w:val="24"/>
          <w:szCs w:val="24"/>
        </w:rPr>
        <w:t xml:space="preserve">5. The clashes to watch</w:t>
      </w:r>
    </w:p>
    <w:tbl>
      <w:tblPr>
        <w:tblW w:type="dxa" w:w="9360"/>
        <w:tblBorders>
          <w:top w:val="single" w:color="000000" w:sz="4"/>
          <w:left w:val="single" w:color="000000" w:sz="4"/>
          <w:bottom w:val="single" w:color="000000" w:sz="4"/>
          <w:right w:val="single" w:color="000000" w:sz="4"/>
          <w:insideH w:val="single" w:color="000000" w:sz="4"/>
          <w:insideV w:val="single" w:color="000000" w:sz="4"/>
        </w:tblBorders>
      </w:tblPr>
      <w:tblGrid>
        <w:gridCol w:w="3050"/>
        <w:gridCol w:w="3050"/>
        <w:gridCol w:w="3260"/>
      </w:tblGrid>
      <w:tr>
        <w:tc>
          <w:tcPr>
            <w:tcW w:type="dxa" w:w="305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9"/>
                <w:szCs w:val="19"/>
              </w:rPr>
              <w:t xml:space="preserve">Proposition line</w:t>
            </w:r>
          </w:p>
        </w:tc>
        <w:tc>
          <w:tcPr>
            <w:tcW w:type="dxa" w:w="305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9"/>
                <w:szCs w:val="19"/>
              </w:rPr>
              <w:t xml:space="preserve">Opposition answer</w:t>
            </w:r>
          </w:p>
        </w:tc>
        <w:tc>
          <w:tcPr>
            <w:tcW w:type="dxa" w:w="32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9"/>
                <w:szCs w:val="19"/>
              </w:rPr>
              <w:t xml:space="preserve">Cards</w:t>
            </w:r>
          </w:p>
        </w:tc>
      </w:tr>
      <w:tr>
        <w:tc>
          <w:tcPr>
            <w:tcW w:type="dxa" w:w="305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Punishment with no trial or proportion.</w:t>
            </w:r>
          </w:p>
        </w:tc>
        <w:tc>
          <w:tcPr>
            <w:tcW w:type="dxa" w:w="305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It is the only way to hold the powerful to account.</w:t>
            </w:r>
          </w:p>
        </w:tc>
        <w:tc>
          <w:tcPr>
            <w:tcW w:type="dxa" w:w="32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5, 7, 8 vs 6</w:t>
            </w:r>
          </w:p>
        </w:tc>
      </w:tr>
      <w:tr>
        <w:tc>
          <w:tcPr>
            <w:tcW w:type="dxa" w:w="305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It chills free speech and open debate.</w:t>
            </w:r>
          </w:p>
        </w:tc>
        <w:tc>
          <w:tcPr>
            <w:tcW w:type="dxa" w:w="305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Most people, and the data, call it accountability.</w:t>
            </w:r>
          </w:p>
        </w:tc>
        <w:tc>
          <w:tcPr>
            <w:tcW w:type="dxa" w:w="32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4, 2 vs 2, 4</w:t>
            </w:r>
          </w:p>
        </w:tc>
      </w:tr>
      <w:tr>
        <w:tc>
          <w:tcPr>
            <w:tcW w:type="dxa" w:w="305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The mob is often misinformed and cruel.</w:t>
            </w:r>
          </w:p>
        </w:tc>
        <w:tc>
          <w:tcPr>
            <w:tcW w:type="dxa" w:w="305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Consequences can be fair and proportionate.</w:t>
            </w:r>
          </w:p>
        </w:tc>
        <w:tc>
          <w:tcPr>
            <w:tcW w:type="dxa" w:w="32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8 vs 9</w:t>
            </w:r>
          </w:p>
        </w:tc>
      </w:tr>
      <w:tr>
        <w:tc>
          <w:tcPr>
            <w:tcW w:type="dxa" w:w="305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The tool can be abused to silence people.</w:t>
            </w:r>
          </w:p>
        </w:tc>
        <w:tc>
          <w:tcPr>
            <w:tcW w:type="dxa" w:w="305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Real silencing is done by STATES, not crowds.</w:t>
            </w:r>
          </w:p>
        </w:tc>
        <w:tc>
          <w:tcPr>
            <w:tcW w:type="dxa" w:w="32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9"/>
                <w:szCs w:val="19"/>
              </w:rPr>
              <w:t xml:space="preserve">10 vs 10</w:t>
            </w:r>
          </w:p>
        </w:tc>
      </w:tr>
    </w:tbl>
    <w:p>
      <w:pPr>
        <w:spacing w:after="100"/>
      </w:pPr>
      <w:r>
        <w:rPr>
          <w:rFonts w:ascii="Georgia" w:cs="Georgia" w:eastAsia="Georgia" w:hAnsi="Georgia"/>
          <w:b/>
          <w:bCs/>
          <w:sz w:val="21"/>
          <w:szCs w:val="21"/>
        </w:rPr>
        <w:t xml:space="preserve">Teaching point: </w:t>
      </w:r>
      <w:r>
        <w:rPr>
          <w:rFonts w:ascii="Georgia" w:cs="Georgia" w:eastAsia="Georgia" w:hAnsi="Georgia"/>
          <w:sz w:val="21"/>
          <w:szCs w:val="21"/>
        </w:rPr>
        <w:t xml:space="preserve">whoever wins these exchanges AND tells the House why the exchange matters most wins the room. Push students to weigh, not just to pile on more cards.</w:t>
      </w:r>
    </w:p>
    <w:p>
      <w:pPr>
        <w:pBdr>
          <w:top w:val="single" w:color="000000" w:sz="10" w:space="3"/>
          <w:bottom w:val="single" w:color="000000" w:sz="10" w:space="3"/>
        </w:pBdr>
        <w:spacing w:after="80" w:before="230"/>
      </w:pPr>
      <w:r>
        <w:rPr>
          <w:rFonts w:ascii="Georgia" w:cs="Georgia" w:eastAsia="Georgia" w:hAnsi="Georgia"/>
          <w:b/>
          <w:bCs/>
          <w:sz w:val="24"/>
          <w:szCs w:val="24"/>
        </w:rPr>
        <w:t xml:space="preserve">6. Quick score sheet (one row per speaker)</w:t>
      </w:r>
    </w:p>
    <w:tbl>
      <w:tblPr>
        <w:tblW w:type="dxa" w:w="9360"/>
        <w:tblBorders>
          <w:top w:val="single" w:color="000000" w:sz="4"/>
          <w:left w:val="single" w:color="000000" w:sz="4"/>
          <w:bottom w:val="single" w:color="000000" w:sz="4"/>
          <w:right w:val="single" w:color="000000" w:sz="4"/>
          <w:insideH w:val="single" w:color="000000" w:sz="4"/>
          <w:insideV w:val="single" w:color="000000" w:sz="4"/>
        </w:tblBorders>
      </w:tblPr>
      <w:tblGrid>
        <w:gridCol w:w="1500"/>
        <w:gridCol w:w="1500"/>
        <w:gridCol w:w="1560"/>
        <w:gridCol w:w="1200"/>
        <w:gridCol w:w="1120"/>
        <w:gridCol w:w="1080"/>
        <w:gridCol w:w="1400"/>
      </w:tblGrid>
      <w:tr>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8"/>
                <w:szCs w:val="18"/>
              </w:rPr>
              <w:t xml:space="preserve">Speaker</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8"/>
                <w:szCs w:val="18"/>
              </w:rPr>
              <w:t xml:space="preserve">Case + role</w:t>
            </w:r>
          </w:p>
        </w:tc>
        <w:tc>
          <w:tcPr>
            <w:tcW w:type="dxa" w:w="1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8"/>
                <w:szCs w:val="18"/>
              </w:rPr>
              <w:t xml:space="preserve">Real card + quote</w:t>
            </w:r>
          </w:p>
        </w:tc>
        <w:tc>
          <w:tcPr>
            <w:tcW w:type="dxa" w:w="12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8"/>
                <w:szCs w:val="18"/>
              </w:rPr>
              <w:t xml:space="preserve">Rebuttal</w:t>
            </w:r>
          </w:p>
        </w:tc>
        <w:tc>
          <w:tcPr>
            <w:tcW w:type="dxa" w:w="11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8"/>
                <w:szCs w:val="18"/>
              </w:rPr>
              <w:t xml:space="preserve">POI in/out</w:t>
            </w:r>
          </w:p>
        </w:tc>
        <w:tc>
          <w:tcPr>
            <w:tcW w:type="dxa" w:w="10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8"/>
                <w:szCs w:val="18"/>
              </w:rPr>
              <w:t xml:space="preserve">Manner</w:t>
            </w:r>
          </w:p>
        </w:tc>
        <w:tc>
          <w:tcPr>
            <w:tcW w:type="dxa" w:w="14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bCs/>
                <w:sz w:val="18"/>
                <w:szCs w:val="18"/>
              </w:rPr>
              <w:t xml:space="preserve">Notes</w:t>
            </w:r>
          </w:p>
        </w:tc>
      </w:tr>
      <w:tr>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Proposer</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2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1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0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4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r>
      <w:tr>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Seconder (Prop)</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2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1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0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4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r>
      <w:tr>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Opposer</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2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1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0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4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r>
      <w:tr>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Seconder (Opp)</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2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1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0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4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r>
      <w:tr>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Best from the House</w:t>
            </w:r>
          </w:p>
        </w:tc>
        <w:tc>
          <w:tcPr>
            <w:tcW w:type="dxa" w:w="15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56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2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12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08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c>
          <w:tcPr>
            <w:tcW w:type="dxa" w:w="1400"/>
            <w:tcBorders>
              <w:top w:val="single" w:color="000000" w:sz="4"/>
              <w:left w:val="single" w:color="000000" w:sz="4"/>
              <w:bottom w:val="single" w:color="000000" w:sz="4"/>
              <w:right w:val="single" w:color="000000" w:sz="4"/>
            </w:tcBorders>
            <w:tcMar>
              <w:top w:type="dxa" w:w="60"/>
              <w:left w:type="dxa" w:w="100"/>
              <w:bottom w:type="dxa" w:w="60"/>
              <w:right w:type="dxa" w:w="100"/>
            </w:tcMar>
          </w:tcPr>
          <w:p>
            <w:r>
              <w:rPr>
                <w:rFonts w:ascii="Georgia" w:cs="Georgia" w:eastAsia="Georgia" w:hAnsi="Georgia"/>
                <w:b w:val="false"/>
                <w:bCs w:val="false"/>
                <w:sz w:val="18"/>
                <w:szCs w:val="18"/>
              </w:rPr>
              <w:t xml:space="preserve"/>
            </w:r>
          </w:p>
        </w:tc>
      </w:tr>
    </w:tbl>
    <w:p>
      <w:pPr>
        <w:spacing w:after="100"/>
      </w:pPr>
      <w:r>
        <w:rPr>
          <w:rFonts w:ascii="Georgia" w:cs="Georgia" w:eastAsia="Georgia" w:hAnsi="Georgia"/>
          <w:sz w:val="21"/>
          <w:szCs w:val="21"/>
        </w:rPr>
        <w:t xml:space="preserve">Division result: Ayes ___ · Noes ___. Best Debater: ______________.</w:t>
      </w:r>
    </w:p>
    <w:sectPr>
      <w:headerReference w:type="default" r:id="rId7"/>
      <w:footerReference w:type="default" r:id="rId8"/>
      <w:pgSz w:w="12240" w:h="15840" w:orient="portrait"/>
      <w:pgMar w:top="11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Georgia" w:cs="Georgia" w:eastAsia="Georgia" w:hAnsi="Georgia"/>
        <w:sz w:val="18"/>
        <w:szCs w:val="18"/>
      </w:rPr>
      <w:t xml:space="preserve">SDB_MODULE3_BLOOM_TEACHER_pg. </w:t>
    </w:r>
    <w:r>
      <w:rPr>
        <w:rFonts w:ascii="Georgia" w:cs="Georgia" w:eastAsia="Georgia" w:hAnsi="Georgi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left w:val="none"/>
        <w:bottom w:val="none"/>
        <w:right w:val="none"/>
        <w:insideH w:val="none"/>
        <w:insideV w:val="none"/>
      </w:tblBorders>
    </w:tblPr>
    <w:tblGrid>
      <w:gridCol w:w="8060"/>
      <w:gridCol w:w="1300"/>
    </w:tblGrid>
    <w:tr>
      <w:tc>
        <w:tcPr>
          <w:tcW w:type="dxa" w:w="8060"/>
          <w:vAlign w:val="center"/>
        </w:tcPr>
        <w:p>
          <w:r>
            <w:rPr>
              <w:rFonts w:ascii="Georgia" w:cs="Georgia" w:eastAsia="Georgia" w:hAnsi="Georgia"/>
              <w:b/>
              <w:bCs/>
              <w:sz w:val="18"/>
              <w:szCs w:val="18"/>
            </w:rPr>
            <w:t xml:space="preserve">BLOOM PROGRAMME · TEACHER</w:t>
          </w:r>
        </w:p>
      </w:tc>
      <w:tc>
        <w:tcPr>
          <w:tcW w:type="dxa" w:w="1300"/>
        </w:tcPr>
        <w:p>
          <w:pPr>
            <w:jc w:val="right"/>
          </w:pPr>
          <w:r>
            <w:drawing>
              <wp:inline distT="0" distB="0" distL="0" distR="0">
                <wp:extent cx="571500" cy="571500"/>
                <wp:effectExtent t="0" r="0" b="0" l="0"/>
                <wp:docPr id="1" name="logo" descr="logo" title="Project Ag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571500" cy="571500"/>
                        </a:xfrm>
                        <a:prstGeom prst="rect">
                          <a:avLst/>
                        </a:prstGeom>
                      </pic:spPr>
                    </pic:pic>
                  </a:graphicData>
                </a:graphic>
              </wp:inline>
            </w:drawing>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000000"/>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897879a7dbd497d2ed70bbf3c73911c1bd7aaf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SDB Module 3 Bloom Oxford Union Teacher Checklist</dc:title>
  <dc:creator>Project Agora, Bloom Programme</dc:creator>
  <cp:lastModifiedBy>Un-named</cp:lastModifiedBy>
  <cp:revision>1</cp:revision>
  <dcterms:created xsi:type="dcterms:W3CDTF">2026-07-05T19:54:25.932Z</dcterms:created>
  <dcterms:modified xsi:type="dcterms:W3CDTF">2026-07-05T19:54:25.932Z</dcterms:modified>
</cp:coreProperties>
</file>

<file path=docProps/custom.xml><?xml version="1.0" encoding="utf-8"?>
<Properties xmlns="http://schemas.openxmlformats.org/officeDocument/2006/custom-properties" xmlns:vt="http://schemas.openxmlformats.org/officeDocument/2006/docPropsVTypes"/>
</file>