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81B2F9" w14:textId="77777777" w:rsidR="00984952" w:rsidRDefault="00000000" w:rsidP="009A00AA">
      <w:pPr>
        <w:spacing w:after="14" w:line="276" w:lineRule="auto"/>
        <w:jc w:val="center"/>
      </w:pPr>
      <w:r>
        <w:rPr>
          <w:b/>
          <w:bCs/>
          <w:sz w:val="20"/>
          <w:szCs w:val="20"/>
        </w:rPr>
        <w:t>SUMMER DEBATE BOOTCAMP · MODULE 2 · BLOSSOM</w:t>
      </w:r>
    </w:p>
    <w:p w14:paraId="29BBBF65" w14:textId="77777777" w:rsidR="00984952" w:rsidRDefault="00000000" w:rsidP="009A00AA">
      <w:pPr>
        <w:spacing w:after="20" w:line="276" w:lineRule="auto"/>
        <w:jc w:val="center"/>
      </w:pPr>
      <w:r>
        <w:rPr>
          <w:b/>
          <w:bCs/>
          <w:sz w:val="30"/>
          <w:szCs w:val="30"/>
        </w:rPr>
        <w:t>Debate Case File: Extended Cards (23 to 32)</w:t>
      </w:r>
    </w:p>
    <w:p w14:paraId="22AA3D5E" w14:textId="77777777" w:rsidR="00984952" w:rsidRDefault="00000000" w:rsidP="009A00AA">
      <w:pPr>
        <w:spacing w:after="120" w:line="276" w:lineRule="auto"/>
        <w:jc w:val="center"/>
      </w:pPr>
      <w:r>
        <w:rPr>
          <w:i/>
          <w:iCs/>
          <w:sz w:val="20"/>
          <w:szCs w:val="20"/>
        </w:rPr>
        <w:t>Motion: This House believes that when an AI fails to help someone in crisis, for example by failing to prevent a suicide, the company that built it can and should be held responsible.</w:t>
      </w:r>
    </w:p>
    <w:p w14:paraId="5B4C7CDE" w14:textId="77777777" w:rsidR="00984952" w:rsidRDefault="00984952" w:rsidP="009A00AA">
      <w:pPr>
        <w:spacing w:after="120"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2419CE00" w14:textId="77777777">
        <w:tblPrEx>
          <w:tblCellMar>
            <w:top w:w="0" w:type="dxa"/>
            <w:bottom w:w="0" w:type="dxa"/>
          </w:tblCellMar>
        </w:tblPrEx>
        <w:tc>
          <w:tcPr>
            <w:tcW w:w="9360" w:type="dxa"/>
            <w:tcMar>
              <w:top w:w="130" w:type="dxa"/>
              <w:left w:w="160" w:type="dxa"/>
              <w:bottom w:w="130" w:type="dxa"/>
              <w:right w:w="160" w:type="dxa"/>
            </w:tcMar>
          </w:tcPr>
          <w:p w14:paraId="205F4457" w14:textId="77777777" w:rsidR="00984952" w:rsidRDefault="00000000" w:rsidP="009A00AA">
            <w:pPr>
              <w:spacing w:after="70" w:line="276" w:lineRule="auto"/>
            </w:pPr>
            <w:r>
              <w:rPr>
                <w:b/>
                <w:bCs/>
                <w:sz w:val="22"/>
                <w:szCs w:val="22"/>
              </w:rPr>
              <w:t>CARD 23. 2025: an AI company bans open-ended chat for under-18s</w:t>
            </w:r>
          </w:p>
          <w:p w14:paraId="197D9C83" w14:textId="77777777" w:rsidR="000B0F16" w:rsidRDefault="00000000" w:rsidP="009A00AA">
            <w:pPr>
              <w:spacing w:after="80" w:line="276" w:lineRule="auto"/>
              <w:jc w:val="both"/>
            </w:pPr>
            <w:r>
              <w:t xml:space="preserve">For years, Character.AI let users invent AI “Characters” and talk to them freely. Then, on 29 October 2025, the company reversed course for its youngest users. In an open letter it wrote: “we will be removing the ability for users under 18 to engage in open-ended chat with AI on our platform,” a decision it took after “recent news reports” and “questions from regulators” about how teenagers use AI companions. It framed the move as deliberate: “We want to set a precedent that prioritizes teen safety.” It even </w:t>
            </w:r>
            <w:proofErr w:type="spellStart"/>
            <w:r>
              <w:t>apologised</w:t>
            </w:r>
            <w:proofErr w:type="spellEnd"/>
            <w:r>
              <w:t xml:space="preserve"> to its teenage users: “We are deeply sorry that we have to eliminate a key feature of our platform.” </w:t>
            </w:r>
          </w:p>
          <w:p w14:paraId="01CD8278" w14:textId="29396252" w:rsidR="00984952" w:rsidRDefault="00000000" w:rsidP="009A00AA">
            <w:pPr>
              <w:spacing w:after="80" w:line="276" w:lineRule="auto"/>
              <w:jc w:val="both"/>
            </w:pPr>
            <w:r>
              <w:t>It proves a company can control how its product is used, which helps those who want firms held responsible; yet it also shows a firm acting on its own conscience, before any court has ruled.</w:t>
            </w:r>
          </w:p>
          <w:p w14:paraId="4412E64C" w14:textId="77777777" w:rsidR="00984952" w:rsidRDefault="00000000" w:rsidP="009A00AA">
            <w:pPr>
              <w:spacing w:before="20" w:line="276" w:lineRule="auto"/>
            </w:pPr>
            <w:r>
              <w:rPr>
                <w:i/>
                <w:iCs/>
                <w:color w:val="555555"/>
                <w:sz w:val="18"/>
                <w:szCs w:val="18"/>
              </w:rPr>
              <w:t>Source: Character.AI, “Taking Bold Steps to Keep Teen Users Safe,” blog.character.ai, 29 October 2025.</w:t>
            </w:r>
          </w:p>
        </w:tc>
      </w:tr>
    </w:tbl>
    <w:p w14:paraId="0D009F0F" w14:textId="77777777" w:rsidR="00984952" w:rsidRDefault="00984952" w:rsidP="009A00AA">
      <w:pPr>
        <w:spacing w:after="120"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4649CB84" w14:textId="77777777">
        <w:tblPrEx>
          <w:tblCellMar>
            <w:top w:w="0" w:type="dxa"/>
            <w:bottom w:w="0" w:type="dxa"/>
          </w:tblCellMar>
        </w:tblPrEx>
        <w:tc>
          <w:tcPr>
            <w:tcW w:w="9360" w:type="dxa"/>
            <w:tcMar>
              <w:top w:w="130" w:type="dxa"/>
              <w:left w:w="160" w:type="dxa"/>
              <w:bottom w:w="130" w:type="dxa"/>
              <w:right w:w="160" w:type="dxa"/>
            </w:tcMar>
          </w:tcPr>
          <w:p w14:paraId="6BE2B9BE" w14:textId="77777777" w:rsidR="00984952" w:rsidRDefault="00000000" w:rsidP="009A00AA">
            <w:pPr>
              <w:spacing w:after="70" w:line="276" w:lineRule="auto"/>
            </w:pPr>
            <w:r>
              <w:rPr>
                <w:b/>
                <w:bCs/>
                <w:sz w:val="22"/>
                <w:szCs w:val="22"/>
              </w:rPr>
              <w:t>CARD 24. 1966: the first chatbot, and the first warning</w:t>
            </w:r>
          </w:p>
          <w:p w14:paraId="7901B887" w14:textId="77777777" w:rsidR="001C224D" w:rsidRDefault="00000000" w:rsidP="009A00AA">
            <w:pPr>
              <w:spacing w:after="80" w:line="276" w:lineRule="auto"/>
              <w:jc w:val="both"/>
            </w:pPr>
            <w:r>
              <w:t xml:space="preserve">This is not a new problem; it is a sixty-year-old one. In 1966, the MIT computer scientist Joseph Weizenbaum built ELIZA, a simple program that imitated a psychotherapist by echoing a user’s words back as questions. To his unease, people poured out their hearts to it, and some were convinced it truly understood them; his own secretary asked him to leave the room so she could confide in it privately. </w:t>
            </w:r>
          </w:p>
          <w:p w14:paraId="73FCB02C" w14:textId="37B83E20" w:rsidR="00984952" w:rsidRDefault="00000000" w:rsidP="009A00AA">
            <w:pPr>
              <w:spacing w:after="80" w:line="276" w:lineRule="auto"/>
              <w:jc w:val="both"/>
            </w:pPr>
            <w:proofErr w:type="spellStart"/>
            <w:r>
              <w:t>Weizenbaum</w:t>
            </w:r>
            <w:proofErr w:type="spellEnd"/>
            <w:r>
              <w:t xml:space="preserve"> was so disturbed that he spent the rest of his career warning against entrusting machines with human problems. He wrote that “extremely short exposures to a relatively simple computer program could induce powerful delusional thinking in quite normal people.” </w:t>
            </w:r>
            <w:r w:rsidR="000B0F16">
              <w:t>T</w:t>
            </w:r>
            <w:r>
              <w:t>he danger of people confiding in a machine that only imitates care was foreseen decades before ChatGPT, which weakens any firm’s claim that such harm was impossible to predict. Fittingly, the chatbot in the 2023 Belgian case was itself named “Eliza.”</w:t>
            </w:r>
            <w:r w:rsidR="001C224D">
              <w:t xml:space="preserve"> (see Card 5)</w:t>
            </w:r>
          </w:p>
          <w:p w14:paraId="3FFF7574" w14:textId="77777777" w:rsidR="00984952" w:rsidRDefault="00000000" w:rsidP="009A00AA">
            <w:pPr>
              <w:spacing w:before="20" w:line="276" w:lineRule="auto"/>
            </w:pPr>
            <w:r>
              <w:rPr>
                <w:i/>
                <w:iCs/>
                <w:color w:val="555555"/>
                <w:sz w:val="18"/>
                <w:szCs w:val="18"/>
              </w:rPr>
              <w:t>Source: Joseph Weizenbaum, Computer Power and Human Reason (1976); reporting by Smithsonian Magazine and HISTORY.</w:t>
            </w:r>
          </w:p>
        </w:tc>
      </w:tr>
    </w:tbl>
    <w:p w14:paraId="181161C5" w14:textId="211B52E8" w:rsidR="009A00AA" w:rsidRDefault="009A00AA" w:rsidP="009A00AA">
      <w:pPr>
        <w:spacing w:after="120" w:line="276" w:lineRule="auto"/>
      </w:pPr>
    </w:p>
    <w:p w14:paraId="30486426" w14:textId="77777777" w:rsidR="009A00AA" w:rsidRDefault="009A00AA">
      <w:r>
        <w:br w:type="page"/>
      </w:r>
    </w:p>
    <w:p w14:paraId="667B3E8B" w14:textId="77777777" w:rsidR="00984952" w:rsidRDefault="00984952" w:rsidP="009A00AA">
      <w:pPr>
        <w:spacing w:after="120"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2180F13A" w14:textId="77777777">
        <w:tblPrEx>
          <w:tblCellMar>
            <w:top w:w="0" w:type="dxa"/>
            <w:bottom w:w="0" w:type="dxa"/>
          </w:tblCellMar>
        </w:tblPrEx>
        <w:tc>
          <w:tcPr>
            <w:tcW w:w="9360" w:type="dxa"/>
            <w:tcMar>
              <w:top w:w="130" w:type="dxa"/>
              <w:left w:w="160" w:type="dxa"/>
              <w:bottom w:w="130" w:type="dxa"/>
              <w:right w:w="160" w:type="dxa"/>
            </w:tcMar>
          </w:tcPr>
          <w:p w14:paraId="6DE07BBC" w14:textId="77777777" w:rsidR="00984952" w:rsidRDefault="00000000" w:rsidP="009A00AA">
            <w:pPr>
              <w:spacing w:after="70" w:line="276" w:lineRule="auto"/>
            </w:pPr>
            <w:r>
              <w:rPr>
                <w:b/>
                <w:bCs/>
                <w:sz w:val="22"/>
                <w:szCs w:val="22"/>
              </w:rPr>
              <w:t>CARD 25. 2025: Illinois bans AI from acting as a therapist</w:t>
            </w:r>
          </w:p>
          <w:p w14:paraId="299D98EC" w14:textId="77777777" w:rsidR="001C224D" w:rsidRDefault="00000000" w:rsidP="009A00AA">
            <w:pPr>
              <w:spacing w:after="80" w:line="276" w:lineRule="auto"/>
              <w:jc w:val="both"/>
            </w:pPr>
            <w:r>
              <w:t xml:space="preserve">On 1 August 2025, Illinois became the first US state to ban AI from acting as a therapist, under the Wellness and Oversight for Psychological Resources Act. Professionals may still use AI for paperwork, but it may not make therapeutic decisions or speak to clients as though it were a counsellor, on pain of fines up to 10,000 dollars per violation. </w:t>
            </w:r>
          </w:p>
          <w:p w14:paraId="57F7CBD7" w14:textId="1A376700" w:rsidR="00984952" w:rsidRDefault="00000000" w:rsidP="009A00AA">
            <w:pPr>
              <w:spacing w:after="80" w:line="276" w:lineRule="auto"/>
              <w:jc w:val="both"/>
            </w:pPr>
            <w:r>
              <w:t xml:space="preserve">Announcing the law, the state regulator’s secretary, Mario Treto, Jr., drew a sharp line: “The people of Illinois deserve quality healthcare from real, qualified professionals and not computer programs that pull information from all corners of the internet to generate responses that harm patients.” </w:t>
            </w:r>
            <w:r w:rsidR="000B0F16">
              <w:t>This shows l</w:t>
            </w:r>
            <w:r>
              <w:t>awmakers deciding that some roles are simply too sensitive to hand to a machine, and placing the duty of care squarely on the humans and companies that deploy it.</w:t>
            </w:r>
          </w:p>
          <w:p w14:paraId="5853CA33" w14:textId="77777777" w:rsidR="00984952" w:rsidRDefault="00000000" w:rsidP="009A00AA">
            <w:pPr>
              <w:spacing w:before="20" w:line="276" w:lineRule="auto"/>
            </w:pPr>
            <w:r>
              <w:rPr>
                <w:i/>
                <w:iCs/>
                <w:color w:val="555555"/>
                <w:sz w:val="18"/>
                <w:szCs w:val="18"/>
              </w:rPr>
              <w:t>Source: Illinois Department of Financial and Professional Regulation news release, 4 August 2025.</w:t>
            </w:r>
          </w:p>
        </w:tc>
      </w:tr>
    </w:tbl>
    <w:p w14:paraId="6AB30AB8" w14:textId="28F9EFF0" w:rsidR="009A00AA" w:rsidRDefault="009A00AA" w:rsidP="009A00AA">
      <w:pPr>
        <w:spacing w:after="120" w:line="276" w:lineRule="auto"/>
      </w:pPr>
    </w:p>
    <w:p w14:paraId="6F158E1D" w14:textId="291A4403" w:rsidR="00984952" w:rsidRDefault="00984952" w:rsidP="009A00AA">
      <w:pPr>
        <w:spacing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063861DA" w14:textId="77777777">
        <w:tblPrEx>
          <w:tblCellMar>
            <w:top w:w="0" w:type="dxa"/>
            <w:bottom w:w="0" w:type="dxa"/>
          </w:tblCellMar>
        </w:tblPrEx>
        <w:tc>
          <w:tcPr>
            <w:tcW w:w="9360" w:type="dxa"/>
            <w:tcMar>
              <w:top w:w="130" w:type="dxa"/>
              <w:left w:w="160" w:type="dxa"/>
              <w:bottom w:w="130" w:type="dxa"/>
              <w:right w:w="160" w:type="dxa"/>
            </w:tcMar>
          </w:tcPr>
          <w:p w14:paraId="71AF2E13" w14:textId="77777777" w:rsidR="00984952" w:rsidRDefault="00000000" w:rsidP="009A00AA">
            <w:pPr>
              <w:spacing w:after="70" w:line="276" w:lineRule="auto"/>
            </w:pPr>
            <w:r>
              <w:rPr>
                <w:b/>
                <w:bCs/>
                <w:sz w:val="22"/>
                <w:szCs w:val="22"/>
              </w:rPr>
              <w:t>CARD 26. 2025: a leaked rulebook let chatbots “flirt” with children</w:t>
            </w:r>
          </w:p>
          <w:p w14:paraId="68878B0E" w14:textId="43C322B7" w:rsidR="00984952" w:rsidRDefault="00000000" w:rsidP="009A00AA">
            <w:pPr>
              <w:spacing w:after="80" w:line="276" w:lineRule="auto"/>
              <w:jc w:val="both"/>
            </w:pPr>
            <w:r>
              <w:t xml:space="preserve">In August 2025, the news agency Reuters revealed an internal Meta document, “GenAI: Content Risk Standards,” which spelled out what the company’s chatbots were permitted to say. Reuters found that the rules had allowed a bot to “engage a child in conversations that are romantic or sensual.” Meta confirmed the document was genuine. Only after Reuters asked about it did the company delete those passages; its spokesman, Andy Stone, said such conversations with children should never have been allowed. </w:t>
            </w:r>
            <w:r w:rsidR="000B0F16">
              <w:t>Some</w:t>
            </w:r>
            <w:r>
              <w:t xml:space="preserve"> argue that harm written into a company’s own rulebook is the very definition of foreseeable, and therefore blameworthy. Opponents reply that the passages were caught and removed before any proven harm, which is precisely how internal oversight is meant to work.</w:t>
            </w:r>
          </w:p>
          <w:p w14:paraId="32EE978A" w14:textId="77777777" w:rsidR="00984952" w:rsidRDefault="00000000" w:rsidP="009A00AA">
            <w:pPr>
              <w:spacing w:before="20" w:line="276" w:lineRule="auto"/>
            </w:pPr>
            <w:r>
              <w:rPr>
                <w:i/>
                <w:iCs/>
                <w:color w:val="555555"/>
                <w:sz w:val="18"/>
                <w:szCs w:val="18"/>
              </w:rPr>
              <w:t>Source: Reuters, 14 August 2025.</w:t>
            </w:r>
          </w:p>
        </w:tc>
      </w:tr>
    </w:tbl>
    <w:p w14:paraId="3C0E9E12" w14:textId="77777777" w:rsidR="00984952" w:rsidRDefault="00984952" w:rsidP="009A00AA">
      <w:pPr>
        <w:spacing w:after="120"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487E85ED" w14:textId="77777777">
        <w:tblPrEx>
          <w:tblCellMar>
            <w:top w:w="0" w:type="dxa"/>
            <w:bottom w:w="0" w:type="dxa"/>
          </w:tblCellMar>
        </w:tblPrEx>
        <w:tc>
          <w:tcPr>
            <w:tcW w:w="9360" w:type="dxa"/>
            <w:tcMar>
              <w:top w:w="130" w:type="dxa"/>
              <w:left w:w="160" w:type="dxa"/>
              <w:bottom w:w="130" w:type="dxa"/>
              <w:right w:w="160" w:type="dxa"/>
            </w:tcMar>
          </w:tcPr>
          <w:p w14:paraId="17D2E305" w14:textId="77777777" w:rsidR="00984952" w:rsidRDefault="00000000" w:rsidP="009A00AA">
            <w:pPr>
              <w:spacing w:after="70" w:line="276" w:lineRule="auto"/>
            </w:pPr>
            <w:r>
              <w:rPr>
                <w:b/>
                <w:bCs/>
                <w:sz w:val="22"/>
                <w:szCs w:val="22"/>
              </w:rPr>
              <w:t>CARD 27. 2022: a coroner links online content to a child’s death</w:t>
            </w:r>
          </w:p>
          <w:p w14:paraId="105BFF6D" w14:textId="27D88449" w:rsidR="00984952" w:rsidRDefault="00000000" w:rsidP="009A00AA">
            <w:pPr>
              <w:spacing w:after="80" w:line="276" w:lineRule="auto"/>
              <w:jc w:val="both"/>
            </w:pPr>
            <w:r>
              <w:t xml:space="preserve">This case concerns social media rather than AI, but it set a landmark for how far a platform’s responsibility can stretch. Molly Russell, a 14-year-old Londoner, died in 2017 after viewing a torrent of harmful posts about self-harm and depression on sites including Instagram and Pinterest. In September 2022, coroner Andrew Walker reached what was widely called a “global first.” Rather than a plain verdict of suicide, he concluded that she “died from an act of self-harm while suffering from depression and the negative effects of online content,” and that the material “contributed to her death in a more than minimal way.” </w:t>
            </w:r>
            <w:r w:rsidR="000B0F16">
              <w:t xml:space="preserve">A </w:t>
            </w:r>
            <w:r>
              <w:t>court was willing to say, formally, that what a platform showed a child helped cause a death, a principle that campaigners argue should now extend to AI systems that generate content themselves.</w:t>
            </w:r>
          </w:p>
          <w:p w14:paraId="3462AC73" w14:textId="77777777" w:rsidR="00984952" w:rsidRDefault="00000000" w:rsidP="009A00AA">
            <w:pPr>
              <w:spacing w:before="20" w:line="276" w:lineRule="auto"/>
            </w:pPr>
            <w:r>
              <w:rPr>
                <w:i/>
                <w:iCs/>
                <w:color w:val="555555"/>
                <w:sz w:val="18"/>
                <w:szCs w:val="18"/>
              </w:rPr>
              <w:t>Source: UK inquest, North London Coroner’s Court, reported by ITV News and the BBC, 30 September 2022.</w:t>
            </w:r>
          </w:p>
        </w:tc>
      </w:tr>
    </w:tbl>
    <w:p w14:paraId="38E4C03F" w14:textId="63C143A9" w:rsidR="009A00AA" w:rsidRDefault="009A00AA" w:rsidP="009A00AA">
      <w:pPr>
        <w:spacing w:after="120" w:line="276" w:lineRule="auto"/>
      </w:pPr>
    </w:p>
    <w:p w14:paraId="084D9B17" w14:textId="77777777" w:rsidR="009A00AA" w:rsidRDefault="009A00AA">
      <w:r>
        <w:br w:type="page"/>
      </w:r>
    </w:p>
    <w:p w14:paraId="49693273" w14:textId="77777777" w:rsidR="00984952" w:rsidRDefault="00984952" w:rsidP="009A00AA">
      <w:pPr>
        <w:spacing w:after="120"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668C06DF" w14:textId="77777777">
        <w:tblPrEx>
          <w:tblCellMar>
            <w:top w:w="0" w:type="dxa"/>
            <w:bottom w:w="0" w:type="dxa"/>
          </w:tblCellMar>
        </w:tblPrEx>
        <w:tc>
          <w:tcPr>
            <w:tcW w:w="9360" w:type="dxa"/>
            <w:tcMar>
              <w:top w:w="130" w:type="dxa"/>
              <w:left w:w="160" w:type="dxa"/>
              <w:bottom w:w="130" w:type="dxa"/>
              <w:right w:w="160" w:type="dxa"/>
            </w:tcMar>
          </w:tcPr>
          <w:p w14:paraId="3AB000FC" w14:textId="77777777" w:rsidR="00984952" w:rsidRDefault="00000000" w:rsidP="009A00AA">
            <w:pPr>
              <w:spacing w:after="70" w:line="276" w:lineRule="auto"/>
            </w:pPr>
            <w:r>
              <w:rPr>
                <w:b/>
                <w:bCs/>
                <w:sz w:val="22"/>
                <w:szCs w:val="22"/>
              </w:rPr>
              <w:t>CARD 28. Hong Kong’s approach: guidance, not a liability law</w:t>
            </w:r>
          </w:p>
          <w:p w14:paraId="675CADCB" w14:textId="77777777" w:rsidR="001C224D" w:rsidRDefault="00000000" w:rsidP="009A00AA">
            <w:pPr>
              <w:spacing w:after="80" w:line="276" w:lineRule="auto"/>
              <w:jc w:val="both"/>
            </w:pPr>
            <w:r>
              <w:t xml:space="preserve">Hong Kong has no single law that makes an AI company automatically liable when its system causes harm. Instead, on 11 June 2024, the Office of the Privacy Commissioner for Personal Data (PCPD) issued the city’s first detailed AI guidance, the “Artificial Intelligence: Model Personal Data Protection Framework.” The Privacy Commissioner, </w:t>
            </w:r>
            <w:proofErr w:type="spellStart"/>
            <w:r>
              <w:t>Ms</w:t>
            </w:r>
            <w:proofErr w:type="spellEnd"/>
            <w:r>
              <w:t xml:space="preserve"> Ada Chung Lai-ling, said it offers “internationally well-</w:t>
            </w:r>
            <w:proofErr w:type="spellStart"/>
            <w:r>
              <w:t>recognised</w:t>
            </w:r>
            <w:proofErr w:type="spellEnd"/>
            <w:r>
              <w:t xml:space="preserve"> and practical recommendations and best practices to assist </w:t>
            </w:r>
            <w:proofErr w:type="spellStart"/>
            <w:r>
              <w:t>organisations</w:t>
            </w:r>
            <w:proofErr w:type="spellEnd"/>
            <w:r>
              <w:t xml:space="preserve"> to procure, implement and use AI, including generative AI,” in line with the Personal Data (Privacy) Ordinance. </w:t>
            </w:r>
          </w:p>
          <w:p w14:paraId="1244B0BA" w14:textId="77777777" w:rsidR="001C224D" w:rsidRDefault="00000000" w:rsidP="009A00AA">
            <w:pPr>
              <w:spacing w:after="80" w:line="276" w:lineRule="auto"/>
              <w:jc w:val="both"/>
            </w:pPr>
            <w:r>
              <w:t xml:space="preserve">Crucially, the framework asks each </w:t>
            </w:r>
            <w:proofErr w:type="spellStart"/>
            <w:r>
              <w:t>organisation</w:t>
            </w:r>
            <w:proofErr w:type="spellEnd"/>
            <w:r>
              <w:t xml:space="preserve"> to choose how much human oversight a system needs, ranging from “human-in-the-loop” to “human-out-of-the-loop.” </w:t>
            </w:r>
          </w:p>
          <w:p w14:paraId="35C1A457" w14:textId="3857A03D" w:rsidR="001C224D" w:rsidRDefault="001C224D" w:rsidP="009A00AA">
            <w:pPr>
              <w:spacing w:after="80" w:line="276" w:lineRule="auto"/>
              <w:jc w:val="both"/>
            </w:pPr>
            <w:r>
              <w:t>In plain terms, "human-in-the-loop" means a person must check or approve the AI's decisions before they take effect, while "human-out-of-the-loop" means the AI is left to decide entirely on its own, so by letting each company pick a point along that scale, Hong Kong effectively lets the company decide how much human responsibility to keep, which raises the question of whether a firm can simply choose to remove the human safeguard and still walk away blameless.</w:t>
            </w:r>
          </w:p>
          <w:p w14:paraId="0D22A40F" w14:textId="1F5C0D98" w:rsidR="00984952" w:rsidRDefault="00000000" w:rsidP="009A00AA">
            <w:pPr>
              <w:spacing w:after="80" w:line="276" w:lineRule="auto"/>
              <w:jc w:val="both"/>
            </w:pPr>
            <w:r>
              <w:t>Hong Kong’s approach suggests that responsibility is meant to be shared and actively managed through governance</w:t>
            </w:r>
            <w:r w:rsidR="001C224D">
              <w:t>.</w:t>
            </w:r>
          </w:p>
          <w:p w14:paraId="04FC8521" w14:textId="77777777" w:rsidR="00984952" w:rsidRDefault="00000000" w:rsidP="009A00AA">
            <w:pPr>
              <w:spacing w:before="20" w:line="276" w:lineRule="auto"/>
            </w:pPr>
            <w:r>
              <w:rPr>
                <w:i/>
                <w:iCs/>
                <w:color w:val="555555"/>
                <w:sz w:val="18"/>
                <w:szCs w:val="18"/>
              </w:rPr>
              <w:t>Source: PCPD media statement, 11 June 2024 (pcpd.org.hk).</w:t>
            </w:r>
          </w:p>
        </w:tc>
      </w:tr>
    </w:tbl>
    <w:p w14:paraId="24F08895" w14:textId="58D92704" w:rsidR="009A00AA" w:rsidRDefault="009A00AA" w:rsidP="009A00AA">
      <w:pPr>
        <w:spacing w:after="120" w:line="276" w:lineRule="auto"/>
      </w:pPr>
    </w:p>
    <w:p w14:paraId="1DBAA137" w14:textId="77777777" w:rsidR="009A00AA" w:rsidRDefault="009A00AA">
      <w:r>
        <w:br w:type="page"/>
      </w:r>
    </w:p>
    <w:p w14:paraId="42F1FF3A" w14:textId="77777777" w:rsidR="009A00AA" w:rsidRDefault="009A00AA" w:rsidP="009A00AA">
      <w:pPr>
        <w:spacing w:after="120" w:line="276" w:lineRule="auto"/>
      </w:pPr>
    </w:p>
    <w:p w14:paraId="2A64FA6E" w14:textId="4BF9D4A3" w:rsidR="00984952" w:rsidRDefault="00984952" w:rsidP="009A00AA">
      <w:pPr>
        <w:spacing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414BC1AF" w14:textId="77777777">
        <w:tblPrEx>
          <w:tblCellMar>
            <w:top w:w="0" w:type="dxa"/>
            <w:bottom w:w="0" w:type="dxa"/>
          </w:tblCellMar>
        </w:tblPrEx>
        <w:tc>
          <w:tcPr>
            <w:tcW w:w="9360" w:type="dxa"/>
            <w:tcMar>
              <w:top w:w="130" w:type="dxa"/>
              <w:left w:w="160" w:type="dxa"/>
              <w:bottom w:w="130" w:type="dxa"/>
              <w:right w:w="160" w:type="dxa"/>
            </w:tcMar>
          </w:tcPr>
          <w:p w14:paraId="3AB4815D" w14:textId="77777777" w:rsidR="00984952" w:rsidRDefault="00000000" w:rsidP="009A00AA">
            <w:pPr>
              <w:spacing w:after="70" w:line="276" w:lineRule="auto"/>
            </w:pPr>
            <w:r>
              <w:rPr>
                <w:b/>
                <w:bCs/>
                <w:sz w:val="22"/>
                <w:szCs w:val="22"/>
              </w:rPr>
              <w:t>CARD 29. The “moral crumple zone”: who really absorbs the blame?</w:t>
            </w:r>
          </w:p>
          <w:p w14:paraId="52E429B0" w14:textId="77777777" w:rsidR="009A00AA" w:rsidRDefault="009A00AA" w:rsidP="009A00AA">
            <w:pPr>
              <w:spacing w:before="20" w:line="276" w:lineRule="auto"/>
            </w:pPr>
            <w:r w:rsidRPr="009A00AA">
              <w:t>A researcher named Madeleine Clare Elish studied big accidents involving machines that run themselves, such as a nuclear power plant and a self-driving car. She noticed the same thing happening every time: when the machine failed, people rushed to blame the human standing closest to it, even when that person barely had any real control over what the machine did. She gave this pattern a name: the "moral crumple zone."</w:t>
            </w:r>
          </w:p>
          <w:p w14:paraId="7496D7D0" w14:textId="77777777" w:rsidR="009A00AA" w:rsidRPr="009A00AA" w:rsidRDefault="009A00AA" w:rsidP="009A00AA">
            <w:pPr>
              <w:spacing w:before="20" w:line="276" w:lineRule="auto"/>
            </w:pPr>
          </w:p>
          <w:p w14:paraId="16202B5E" w14:textId="77777777" w:rsidR="009A00AA" w:rsidRDefault="009A00AA" w:rsidP="009A00AA">
            <w:pPr>
              <w:spacing w:before="20" w:line="276" w:lineRule="auto"/>
            </w:pPr>
            <w:r w:rsidRPr="009A00AA">
              <w:t>The name comes from car design. A car's crumple zone is the part at the front that is built to crush on impact, soaking up the force of a crash so the people inside are protected. Elish's point is that, with automated systems, a human gets used the same way: the person absorbs the blame so that the technology, and the company behind it, comes out looking fine. In her exact words, the idea describes "how responsibility for an action may be misattributed to a human actor who had limited control over the behavior of an automated or autonomous system," and she warns that "the moral crumple zone protects the integrity of the technological system, at the expense of the nearest human operator." She calls these blamed people "liability sponges" — they soak up responsibility that really belongs to the machine's designers.</w:t>
            </w:r>
          </w:p>
          <w:p w14:paraId="3B6C600F" w14:textId="77777777" w:rsidR="009A00AA" w:rsidRPr="009A00AA" w:rsidRDefault="009A00AA" w:rsidP="009A00AA">
            <w:pPr>
              <w:spacing w:before="20" w:line="276" w:lineRule="auto"/>
            </w:pPr>
          </w:p>
          <w:p w14:paraId="6B2C743C" w14:textId="77777777" w:rsidR="009A00AA" w:rsidRPr="009A00AA" w:rsidRDefault="009A00AA" w:rsidP="009A00AA">
            <w:pPr>
              <w:spacing w:before="20" w:line="276" w:lineRule="auto"/>
            </w:pPr>
            <w:r w:rsidRPr="009A00AA">
              <w:t xml:space="preserve">A quick example makes it click: if a self-driving car hits someone, it is easy to blame the person sitting in the driver's seat, even though the software was </w:t>
            </w:r>
            <w:proofErr w:type="gramStart"/>
            <w:r w:rsidRPr="009A00AA">
              <w:t>actually steering</w:t>
            </w:r>
            <w:proofErr w:type="gramEnd"/>
            <w:r w:rsidRPr="009A00AA">
              <w:t>. The human becomes the crumple zone, and the company that built the system quietly avoids the blame.</w:t>
            </w:r>
          </w:p>
          <w:p w14:paraId="53666354" w14:textId="77777777" w:rsidR="000B0F16" w:rsidRDefault="000B0F16" w:rsidP="009A00AA">
            <w:pPr>
              <w:spacing w:before="20" w:line="276" w:lineRule="auto"/>
            </w:pPr>
          </w:p>
          <w:p w14:paraId="23741FC1" w14:textId="50D340B6" w:rsidR="009A00AA" w:rsidRDefault="009A00AA" w:rsidP="009A00AA">
            <w:pPr>
              <w:spacing w:before="20" w:line="276" w:lineRule="auto"/>
            </w:pPr>
            <w:r w:rsidRPr="009A00AA">
              <w:t xml:space="preserve">When an AI company </w:t>
            </w:r>
            <w:proofErr w:type="gramStart"/>
            <w:r w:rsidRPr="009A00AA">
              <w:t>says</w:t>
            </w:r>
            <w:proofErr w:type="gramEnd"/>
            <w:r w:rsidRPr="009A00AA">
              <w:t xml:space="preserve"> "the teenager misused it" or "the parents should have been watching," Elish would warn that we may be watching a real person get turned into a crumple zone, taking the fall so the company and its chatbot escape responsibility.</w:t>
            </w:r>
          </w:p>
          <w:p w14:paraId="00D58E1D" w14:textId="77777777" w:rsidR="009A00AA" w:rsidRPr="009A00AA" w:rsidRDefault="009A00AA" w:rsidP="009A00AA">
            <w:pPr>
              <w:spacing w:before="20" w:line="276" w:lineRule="auto"/>
            </w:pPr>
          </w:p>
          <w:p w14:paraId="06BAA4AA" w14:textId="42C5969A" w:rsidR="00984952" w:rsidRDefault="00000000" w:rsidP="009A00AA">
            <w:pPr>
              <w:spacing w:before="20" w:line="276" w:lineRule="auto"/>
            </w:pPr>
            <w:r>
              <w:rPr>
                <w:i/>
                <w:iCs/>
                <w:color w:val="555555"/>
                <w:sz w:val="18"/>
                <w:szCs w:val="18"/>
              </w:rPr>
              <w:t>Source: M. C. Elish, “Moral Crumple Zones: Cautionary Tales in Human-Robot Interaction,” Engaging Science, Technology, and Society 5 (2019).</w:t>
            </w:r>
          </w:p>
        </w:tc>
      </w:tr>
    </w:tbl>
    <w:p w14:paraId="12522BB2" w14:textId="77777777" w:rsidR="00984952" w:rsidRDefault="00984952" w:rsidP="009A00AA">
      <w:pPr>
        <w:spacing w:after="120"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37937B11" w14:textId="77777777">
        <w:tblPrEx>
          <w:tblCellMar>
            <w:top w:w="0" w:type="dxa"/>
            <w:bottom w:w="0" w:type="dxa"/>
          </w:tblCellMar>
        </w:tblPrEx>
        <w:tc>
          <w:tcPr>
            <w:tcW w:w="9360" w:type="dxa"/>
            <w:tcMar>
              <w:top w:w="130" w:type="dxa"/>
              <w:left w:w="160" w:type="dxa"/>
              <w:bottom w:w="130" w:type="dxa"/>
              <w:right w:w="160" w:type="dxa"/>
            </w:tcMar>
          </w:tcPr>
          <w:p w14:paraId="75630C53" w14:textId="77777777" w:rsidR="00984952" w:rsidRDefault="00000000" w:rsidP="009A00AA">
            <w:pPr>
              <w:spacing w:after="70" w:line="276" w:lineRule="auto"/>
            </w:pPr>
            <w:r>
              <w:rPr>
                <w:b/>
                <w:bCs/>
                <w:sz w:val="22"/>
                <w:szCs w:val="22"/>
              </w:rPr>
              <w:t>CARD 30. 2023: a regulator bans an AI “friend” to protect the vulnerable</w:t>
            </w:r>
          </w:p>
          <w:p w14:paraId="59A1D4DC" w14:textId="51F49722" w:rsidR="009A00AA" w:rsidRDefault="00000000" w:rsidP="009A00AA">
            <w:pPr>
              <w:spacing w:after="80" w:line="276" w:lineRule="auto"/>
              <w:jc w:val="both"/>
            </w:pPr>
            <w:r>
              <w:t xml:space="preserve">On 2 February 2023, Italy’s data protection authority, the </w:t>
            </w:r>
            <w:proofErr w:type="spellStart"/>
            <w:r>
              <w:t>Garante</w:t>
            </w:r>
            <w:proofErr w:type="spellEnd"/>
            <w:r>
              <w:t xml:space="preserve">, became what observers called the first regulator in the world to act against an AI companion, ordering the app Replika to stop processing Italian users’ data. Replika markets a </w:t>
            </w:r>
            <w:proofErr w:type="spellStart"/>
            <w:r>
              <w:t>customisable</w:t>
            </w:r>
            <w:proofErr w:type="spellEnd"/>
            <w:r>
              <w:t xml:space="preserve"> “virtual friend” designed to make people feel better; the </w:t>
            </w:r>
            <w:proofErr w:type="spellStart"/>
            <w:r>
              <w:t>Garante</w:t>
            </w:r>
            <w:proofErr w:type="spellEnd"/>
            <w:r>
              <w:t xml:space="preserve"> was unconvinced. It warned that children were being “served replies which are absolutely inappropriate to their age,” and that the chatbot’s answers were “often clearly in conflict with the enhanced safeguards children and vulnerable individuals are entitled to.” </w:t>
            </w:r>
          </w:p>
          <w:p w14:paraId="73DCC2FC" w14:textId="6146AED2" w:rsidR="00984952" w:rsidRDefault="009A00AA" w:rsidP="009A00AA">
            <w:pPr>
              <w:spacing w:after="80" w:line="276" w:lineRule="auto"/>
              <w:jc w:val="both"/>
            </w:pPr>
            <w:r>
              <w:t xml:space="preserve">This </w:t>
            </w:r>
            <w:r w:rsidR="00000000">
              <w:t>shows a government treating an emotionally persuasive chatbot as a genuine risk to the vulnerable, and holding its maker to account under existing law, without waiting for a brand-new statute.</w:t>
            </w:r>
          </w:p>
          <w:p w14:paraId="773140E5" w14:textId="77777777" w:rsidR="00984952" w:rsidRDefault="00000000" w:rsidP="009A00AA">
            <w:pPr>
              <w:spacing w:before="20" w:line="276" w:lineRule="auto"/>
            </w:pPr>
            <w:r>
              <w:rPr>
                <w:i/>
                <w:iCs/>
                <w:color w:val="555555"/>
                <w:sz w:val="18"/>
                <w:szCs w:val="18"/>
              </w:rPr>
              <w:t>Source: Italian Data Protection Authority (</w:t>
            </w:r>
            <w:proofErr w:type="spellStart"/>
            <w:r>
              <w:rPr>
                <w:i/>
                <w:iCs/>
                <w:color w:val="555555"/>
                <w:sz w:val="18"/>
                <w:szCs w:val="18"/>
              </w:rPr>
              <w:t>Garante</w:t>
            </w:r>
            <w:proofErr w:type="spellEnd"/>
            <w:r>
              <w:rPr>
                <w:i/>
                <w:iCs/>
                <w:color w:val="555555"/>
                <w:sz w:val="18"/>
                <w:szCs w:val="18"/>
              </w:rPr>
              <w:t>), provisional order, 2 February 2023, reported by TechCrunch.</w:t>
            </w:r>
          </w:p>
        </w:tc>
      </w:tr>
    </w:tbl>
    <w:p w14:paraId="2FE507FB" w14:textId="3682D4DE" w:rsidR="009A00AA" w:rsidRDefault="009A00AA" w:rsidP="009A00AA">
      <w:pPr>
        <w:spacing w:after="120" w:line="276" w:lineRule="auto"/>
      </w:pPr>
    </w:p>
    <w:p w14:paraId="26AF84B5" w14:textId="51E7567F" w:rsidR="00984952" w:rsidRDefault="00984952" w:rsidP="009A00AA">
      <w:pPr>
        <w:spacing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66FCBC38" w14:textId="77777777">
        <w:tblPrEx>
          <w:tblCellMar>
            <w:top w:w="0" w:type="dxa"/>
            <w:bottom w:w="0" w:type="dxa"/>
          </w:tblCellMar>
        </w:tblPrEx>
        <w:tc>
          <w:tcPr>
            <w:tcW w:w="9360" w:type="dxa"/>
            <w:tcMar>
              <w:top w:w="130" w:type="dxa"/>
              <w:left w:w="160" w:type="dxa"/>
              <w:bottom w:w="130" w:type="dxa"/>
              <w:right w:w="160" w:type="dxa"/>
            </w:tcMar>
          </w:tcPr>
          <w:p w14:paraId="006FE2A2" w14:textId="77777777" w:rsidR="00984952" w:rsidRDefault="00000000" w:rsidP="009A00AA">
            <w:pPr>
              <w:spacing w:after="70" w:line="276" w:lineRule="auto"/>
            </w:pPr>
            <w:r>
              <w:rPr>
                <w:b/>
                <w:bCs/>
                <w:sz w:val="22"/>
                <w:szCs w:val="22"/>
              </w:rPr>
              <w:t>CARD 31. Hong Kong 2023: a youth mental-health emergency</w:t>
            </w:r>
          </w:p>
          <w:p w14:paraId="5F56080A" w14:textId="6E9056D7" w:rsidR="00984952" w:rsidRDefault="00000000" w:rsidP="009A00AA">
            <w:pPr>
              <w:spacing w:after="80" w:line="276" w:lineRule="auto"/>
              <w:jc w:val="both"/>
            </w:pPr>
            <w:r>
              <w:t xml:space="preserve">When schools reopened after the pandemic, many hoped </w:t>
            </w:r>
            <w:proofErr w:type="gramStart"/>
            <w:r>
              <w:t>life</w:t>
            </w:r>
            <w:proofErr w:type="gramEnd"/>
            <w:r>
              <w:t xml:space="preserve"> would return to normal; instead, between August and October 2023, Hong Kong recorded an unusually high number of student suicide cases and attempts, prompting an emergency response. Professor Paul Yip Siu-</w:t>
            </w:r>
            <w:proofErr w:type="spellStart"/>
            <w:r>
              <w:t>fai</w:t>
            </w:r>
            <w:proofErr w:type="spellEnd"/>
            <w:r>
              <w:t xml:space="preserve">, who directs the University of Hong Kong’s Centre for Suicide Research and Prevention, said bluntly: “We have never had anything like this before.” He traced the surge to the pandemic’s long shadow: “COVID-19 turned the world upside down and it affected mental health as well. The resumption of classes triggered these problems.” He called the aftermath “the long COVID-19 for mental health.” </w:t>
            </w:r>
            <w:r w:rsidR="009A00AA">
              <w:t>A</w:t>
            </w:r>
            <w:r>
              <w:t xml:space="preserve"> young person in crisis is surrounded by family, school and social pressures, which complicates any claim that a single chatbot, or a single company, is solely to blame.</w:t>
            </w:r>
          </w:p>
          <w:p w14:paraId="027F4167" w14:textId="77777777" w:rsidR="00984952" w:rsidRDefault="00000000" w:rsidP="009A00AA">
            <w:pPr>
              <w:spacing w:before="20" w:line="276" w:lineRule="auto"/>
            </w:pPr>
            <w:r>
              <w:rPr>
                <w:i/>
                <w:iCs/>
                <w:color w:val="555555"/>
                <w:sz w:val="18"/>
                <w:szCs w:val="18"/>
              </w:rPr>
              <w:t>Source: HKU Bulletin, “The Suicide Watch,” May 2024; HKU Centre for Suicide Research and Prevention.</w:t>
            </w:r>
          </w:p>
        </w:tc>
      </w:tr>
    </w:tbl>
    <w:p w14:paraId="08CDAC35" w14:textId="77777777" w:rsidR="00984952" w:rsidRDefault="00984952" w:rsidP="009A00AA">
      <w:pPr>
        <w:spacing w:after="120" w:line="276" w:lineRule="auto"/>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84952" w14:paraId="7DDD27D7" w14:textId="77777777">
        <w:tblPrEx>
          <w:tblCellMar>
            <w:top w:w="0" w:type="dxa"/>
            <w:bottom w:w="0" w:type="dxa"/>
          </w:tblCellMar>
        </w:tblPrEx>
        <w:tc>
          <w:tcPr>
            <w:tcW w:w="9360" w:type="dxa"/>
            <w:tcMar>
              <w:top w:w="130" w:type="dxa"/>
              <w:left w:w="160" w:type="dxa"/>
              <w:bottom w:w="130" w:type="dxa"/>
              <w:right w:w="160" w:type="dxa"/>
            </w:tcMar>
          </w:tcPr>
          <w:p w14:paraId="55541B09" w14:textId="77777777" w:rsidR="00984952" w:rsidRDefault="00000000" w:rsidP="009A00AA">
            <w:pPr>
              <w:spacing w:after="70" w:line="276" w:lineRule="auto"/>
            </w:pPr>
            <w:r>
              <w:rPr>
                <w:b/>
                <w:bCs/>
                <w:sz w:val="22"/>
                <w:szCs w:val="22"/>
              </w:rPr>
              <w:t>CARD 32. 2023: an app quietly tested AI on people seeking help</w:t>
            </w:r>
          </w:p>
          <w:p w14:paraId="169E0170" w14:textId="32D0A288" w:rsidR="00984952" w:rsidRDefault="00000000" w:rsidP="009A00AA">
            <w:pPr>
              <w:spacing w:after="80" w:line="276" w:lineRule="auto"/>
              <w:jc w:val="both"/>
            </w:pPr>
            <w:r>
              <w:t>In January 2023, Rob Morris, co-founder of the mental-health app Koko, revealed that his service had quietly used the AI system GPT-3 to help write supportive messages to about 4,000 people who came seeking emotional help. Human volunteers could edit and send whatever the machine drafted. When Morris shared the experiment online, academics and ethicists rounded on him, arguing that vulnerable users had never given informed consent. Morris himself noticed a revealing limit: “Once people learned the messages were co-created by a machine, it didn’t work. Simulated empathy feels weird, empty.” AI may be able to offer comfort at enormous scale, yet deploying it on struggling people without their knowledge is</w:t>
            </w:r>
            <w:proofErr w:type="gramStart"/>
            <w:r>
              <w:t>, in itself, a</w:t>
            </w:r>
            <w:proofErr w:type="gramEnd"/>
            <w:r>
              <w:t xml:space="preserve"> kind of harm.</w:t>
            </w:r>
          </w:p>
          <w:p w14:paraId="46A9DF02" w14:textId="77777777" w:rsidR="00984952" w:rsidRDefault="00000000" w:rsidP="009A00AA">
            <w:pPr>
              <w:spacing w:before="20" w:line="276" w:lineRule="auto"/>
            </w:pPr>
            <w:r>
              <w:rPr>
                <w:i/>
                <w:iCs/>
                <w:color w:val="555555"/>
                <w:sz w:val="18"/>
                <w:szCs w:val="18"/>
              </w:rPr>
              <w:t>Source: NBC News and Gizmodo, January 2023.</w:t>
            </w:r>
          </w:p>
        </w:tc>
      </w:tr>
    </w:tbl>
    <w:p w14:paraId="284E5453" w14:textId="77777777" w:rsidR="006027A9" w:rsidRDefault="006027A9" w:rsidP="009A00AA">
      <w:pPr>
        <w:spacing w:line="276" w:lineRule="auto"/>
      </w:pPr>
    </w:p>
    <w:sectPr w:rsidR="006027A9">
      <w:headerReference w:type="default" r:id="rId7"/>
      <w:footerReference w:type="default" r:id="rId8"/>
      <w:pgSz w:w="12240" w:h="15840"/>
      <w:pgMar w:top="11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77DA110" w14:textId="77777777" w:rsidR="006027A9" w:rsidRDefault="006027A9">
      <w:r>
        <w:separator/>
      </w:r>
    </w:p>
  </w:endnote>
  <w:endnote w:type="continuationSeparator" w:id="0">
    <w:p w14:paraId="00A76595" w14:textId="77777777" w:rsidR="006027A9" w:rsidRDefault="0060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BF70DC" w14:textId="21D10B8A" w:rsidR="00984952" w:rsidRDefault="00000000">
    <w:r>
      <w:rPr>
        <w:sz w:val="18"/>
        <w:szCs w:val="18"/>
      </w:rPr>
      <w:t>SDB_MODULE2_</w:t>
    </w:r>
    <w:r w:rsidR="009A00AA">
      <w:rPr>
        <w:sz w:val="18"/>
        <w:szCs w:val="18"/>
      </w:rPr>
      <w:t>BLOSSOM_EXTENDED_</w:t>
    </w:r>
    <w:r>
      <w:rPr>
        <w:sz w:val="18"/>
        <w:szCs w:val="18"/>
      </w:rPr>
      <w:t>READINGS</w:t>
    </w:r>
    <w:r w:rsidR="009A00AA">
      <w:rPr>
        <w:sz w:val="18"/>
        <w:szCs w:val="18"/>
      </w:rPr>
      <w:t xml:space="preserve"> </w:t>
    </w:r>
    <w:r>
      <w:rPr>
        <w:sz w:val="18"/>
        <w:szCs w:val="18"/>
      </w:rPr>
      <w:t xml:space="preserve">_pg. </w:t>
    </w:r>
    <w:r>
      <w:rPr>
        <w:sz w:val="18"/>
        <w:szCs w:val="18"/>
      </w:rPr>
      <w:fldChar w:fldCharType="begin"/>
    </w:r>
    <w:r>
      <w:rPr>
        <w:sz w:val="18"/>
        <w:szCs w:val="18"/>
      </w:rPr>
      <w:instrText>PAGE</w:instrText>
    </w:r>
    <w:r>
      <w:rPr>
        <w:sz w:val="18"/>
        <w:szCs w:val="18"/>
      </w:rPr>
      <w:fldChar w:fldCharType="separate"/>
    </w:r>
    <w:r w:rsidR="001C224D">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EAB962" w14:textId="77777777" w:rsidR="006027A9" w:rsidRDefault="006027A9">
      <w:r>
        <w:separator/>
      </w:r>
    </w:p>
  </w:footnote>
  <w:footnote w:type="continuationSeparator" w:id="0">
    <w:p w14:paraId="0CBC6D95" w14:textId="77777777" w:rsidR="006027A9" w:rsidRDefault="00602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360" w:type="dxa"/>
      <w:tblCellMar>
        <w:left w:w="10" w:type="dxa"/>
        <w:right w:w="10" w:type="dxa"/>
      </w:tblCellMar>
      <w:tblLook w:val="04A0" w:firstRow="1" w:lastRow="0" w:firstColumn="1" w:lastColumn="0" w:noHBand="0" w:noVBand="1"/>
    </w:tblPr>
    <w:tblGrid>
      <w:gridCol w:w="8060"/>
      <w:gridCol w:w="1300"/>
    </w:tblGrid>
    <w:tr w:rsidR="00984952" w14:paraId="4B640F11" w14:textId="77777777">
      <w:tblPrEx>
        <w:tblCellMar>
          <w:top w:w="0" w:type="dxa"/>
          <w:bottom w:w="0" w:type="dxa"/>
        </w:tblCellMar>
      </w:tblPrEx>
      <w:tc>
        <w:tcPr>
          <w:tcW w:w="8060" w:type="dxa"/>
          <w:vAlign w:val="center"/>
        </w:tcPr>
        <w:p w14:paraId="2EFD9040" w14:textId="77777777" w:rsidR="00984952" w:rsidRDefault="00000000">
          <w:r>
            <w:rPr>
              <w:b/>
              <w:bCs/>
              <w:sz w:val="18"/>
              <w:szCs w:val="18"/>
            </w:rPr>
            <w:t>BLOSSOM PROGRAMME</w:t>
          </w:r>
        </w:p>
      </w:tc>
      <w:tc>
        <w:tcPr>
          <w:tcW w:w="1300" w:type="dxa"/>
        </w:tcPr>
        <w:p w14:paraId="5093A66A" w14:textId="77777777" w:rsidR="00984952" w:rsidRDefault="00000000">
          <w:pPr>
            <w:jc w:val="right"/>
          </w:pPr>
          <w:r>
            <w:rPr>
              <w:noProof/>
            </w:rPr>
            <w:drawing>
              <wp:inline distT="0" distB="0" distL="0" distR="0" wp14:anchorId="133E3C74" wp14:editId="55A1EE6E">
                <wp:extent cx="571500" cy="571500"/>
                <wp:effectExtent l="0" t="0" r="0" b="0"/>
                <wp:docPr id="1" name="logo" descr="logo" title="Project A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1500" cy="571500"/>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BC60AC7"/>
    <w:multiLevelType w:val="hybridMultilevel"/>
    <w:tmpl w:val="4740BAD4"/>
    <w:lvl w:ilvl="0" w:tplc="EAAC505C">
      <w:start w:val="1"/>
      <w:numFmt w:val="bullet"/>
      <w:lvlText w:val="●"/>
      <w:lvlJc w:val="left"/>
      <w:pPr>
        <w:ind w:left="720" w:hanging="360"/>
      </w:pPr>
    </w:lvl>
    <w:lvl w:ilvl="1" w:tplc="344CC41A">
      <w:start w:val="1"/>
      <w:numFmt w:val="bullet"/>
      <w:lvlText w:val="○"/>
      <w:lvlJc w:val="left"/>
      <w:pPr>
        <w:ind w:left="1440" w:hanging="360"/>
      </w:pPr>
    </w:lvl>
    <w:lvl w:ilvl="2" w:tplc="9DBE2C0A">
      <w:start w:val="1"/>
      <w:numFmt w:val="bullet"/>
      <w:lvlText w:val="■"/>
      <w:lvlJc w:val="left"/>
      <w:pPr>
        <w:ind w:left="2160" w:hanging="360"/>
      </w:pPr>
    </w:lvl>
    <w:lvl w:ilvl="3" w:tplc="D97AD9C4">
      <w:start w:val="1"/>
      <w:numFmt w:val="bullet"/>
      <w:lvlText w:val="●"/>
      <w:lvlJc w:val="left"/>
      <w:pPr>
        <w:ind w:left="2880" w:hanging="360"/>
      </w:pPr>
    </w:lvl>
    <w:lvl w:ilvl="4" w:tplc="C68CA12A">
      <w:start w:val="1"/>
      <w:numFmt w:val="bullet"/>
      <w:lvlText w:val="○"/>
      <w:lvlJc w:val="left"/>
      <w:pPr>
        <w:ind w:left="3600" w:hanging="360"/>
      </w:pPr>
    </w:lvl>
    <w:lvl w:ilvl="5" w:tplc="667E65BA">
      <w:start w:val="1"/>
      <w:numFmt w:val="bullet"/>
      <w:lvlText w:val="■"/>
      <w:lvlJc w:val="left"/>
      <w:pPr>
        <w:ind w:left="4320" w:hanging="360"/>
      </w:pPr>
    </w:lvl>
    <w:lvl w:ilvl="6" w:tplc="14243086">
      <w:start w:val="1"/>
      <w:numFmt w:val="bullet"/>
      <w:lvlText w:val="●"/>
      <w:lvlJc w:val="left"/>
      <w:pPr>
        <w:ind w:left="5040" w:hanging="360"/>
      </w:pPr>
    </w:lvl>
    <w:lvl w:ilvl="7" w:tplc="15F267A2">
      <w:start w:val="1"/>
      <w:numFmt w:val="bullet"/>
      <w:lvlText w:val="●"/>
      <w:lvlJc w:val="left"/>
      <w:pPr>
        <w:ind w:left="5760" w:hanging="360"/>
      </w:pPr>
    </w:lvl>
    <w:lvl w:ilvl="8" w:tplc="516E513C">
      <w:start w:val="1"/>
      <w:numFmt w:val="bullet"/>
      <w:lvlText w:val="●"/>
      <w:lvlJc w:val="left"/>
      <w:pPr>
        <w:ind w:left="6480" w:hanging="360"/>
      </w:pPr>
    </w:lvl>
  </w:abstractNum>
  <w:num w:numId="1" w16cid:durableId="511072550">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52"/>
    <w:rsid w:val="000B0F16"/>
    <w:rsid w:val="001C224D"/>
    <w:rsid w:val="0056446E"/>
    <w:rsid w:val="006027A9"/>
    <w:rsid w:val="00801D70"/>
    <w:rsid w:val="00984952"/>
    <w:rsid w:val="009A00AA"/>
    <w:rsid w:val="00D8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6B133C"/>
  <w15:docId w15:val="{60132830-1162-4146-904D-F1D2BE4B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Georgia" w:hAnsi="Georgia" w:cs="Georgia"/>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A00AA"/>
    <w:pPr>
      <w:tabs>
        <w:tab w:val="center" w:pos="4680"/>
        <w:tab w:val="right" w:pos="9360"/>
      </w:tabs>
    </w:pPr>
  </w:style>
  <w:style w:type="character" w:customStyle="1" w:styleId="HeaderChar">
    <w:name w:val="Header Char"/>
    <w:basedOn w:val="DefaultParagraphFont"/>
    <w:link w:val="Header"/>
    <w:uiPriority w:val="99"/>
    <w:rsid w:val="009A00AA"/>
  </w:style>
  <w:style w:type="paragraph" w:styleId="Footer">
    <w:name w:val="footer"/>
    <w:basedOn w:val="Normal"/>
    <w:link w:val="FooterChar"/>
    <w:uiPriority w:val="99"/>
    <w:unhideWhenUsed/>
    <w:rsid w:val="009A00AA"/>
    <w:pPr>
      <w:tabs>
        <w:tab w:val="center" w:pos="4680"/>
        <w:tab w:val="right" w:pos="9360"/>
      </w:tabs>
    </w:pPr>
  </w:style>
  <w:style w:type="character" w:customStyle="1" w:styleId="FooterChar">
    <w:name w:val="Footer Char"/>
    <w:basedOn w:val="DefaultParagraphFont"/>
    <w:link w:val="Footer"/>
    <w:uiPriority w:val="99"/>
    <w:rsid w:val="009A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SDB Module 2 Extended Debate Case File</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SDB Module 2 Extended Debate Case File</dc:title>
  <dc:creator>Project Agora</dc:creator>
  <cp:lastModifiedBy>McQueen Sum</cp:lastModifiedBy>
  <cp:revision>4</cp:revision>
  <cp:lastPrinted>2026-07-03T18:26:00Z</cp:lastPrinted>
  <dcterms:created xsi:type="dcterms:W3CDTF">2026-07-03T18:11:00Z</dcterms:created>
  <dcterms:modified xsi:type="dcterms:W3CDTF">2026-07-03T18:29:00Z</dcterms:modified>
</cp:coreProperties>
</file>